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2518A" w14:textId="77777777" w:rsidR="00C54629" w:rsidRPr="00FA6387" w:rsidRDefault="00C54629" w:rsidP="00847DC7">
      <w:pPr>
        <w:pStyle w:val="NoSpacing"/>
        <w:jc w:val="center"/>
        <w:rPr>
          <w:rFonts w:cstheme="minorHAnsi"/>
          <w:b/>
          <w:bCs/>
        </w:rPr>
      </w:pPr>
      <w:r w:rsidRPr="00FA6387">
        <w:rPr>
          <w:rFonts w:cstheme="minorHAnsi"/>
          <w:b/>
          <w:bCs/>
        </w:rPr>
        <w:t>Applied Economic Exercise</w:t>
      </w:r>
    </w:p>
    <w:p w14:paraId="30EEDF2B" w14:textId="4CFCC2ED" w:rsidR="00C54629" w:rsidRPr="00FA6387" w:rsidRDefault="00C54629" w:rsidP="00847DC7">
      <w:pPr>
        <w:pStyle w:val="NoSpacing"/>
        <w:jc w:val="center"/>
        <w:rPr>
          <w:rFonts w:cstheme="minorHAnsi"/>
          <w:b/>
          <w:bCs/>
        </w:rPr>
      </w:pPr>
      <w:r w:rsidRPr="00FA6387">
        <w:rPr>
          <w:rFonts w:cstheme="minorHAnsi"/>
          <w:b/>
          <w:bCs/>
        </w:rPr>
        <w:t xml:space="preserve">Read </w:t>
      </w:r>
      <w:bookmarkStart w:id="0" w:name="_Hlk65661862"/>
      <w:r w:rsidRPr="00FA6387">
        <w:rPr>
          <w:rFonts w:cstheme="minorHAnsi"/>
          <w:b/>
          <w:bCs/>
        </w:rPr>
        <w:t xml:space="preserve">the edited speech by Philip Lowe, RBA Governor, titled </w:t>
      </w:r>
      <w:r w:rsidR="00AC2B5D" w:rsidRPr="00FA6387">
        <w:rPr>
          <w:rFonts w:cstheme="minorHAnsi"/>
          <w:b/>
          <w:bCs/>
        </w:rPr>
        <w:t>‘</w:t>
      </w:r>
      <w:r w:rsidR="00AC2B5D" w:rsidRPr="00FA6387">
        <w:rPr>
          <w:rFonts w:cstheme="minorHAnsi"/>
          <w:b/>
          <w:bCs/>
        </w:rPr>
        <w:t>The L</w:t>
      </w:r>
      <w:proofErr w:type="spellStart"/>
      <w:r w:rsidR="00AC2B5D" w:rsidRPr="00FA6387">
        <w:rPr>
          <w:rFonts w:cstheme="minorHAnsi"/>
          <w:b/>
          <w:bCs/>
        </w:rPr>
        <w:t>abour</w:t>
      </w:r>
      <w:proofErr w:type="spellEnd"/>
      <w:r w:rsidR="00AC2B5D" w:rsidRPr="00FA6387">
        <w:rPr>
          <w:rFonts w:cstheme="minorHAnsi"/>
          <w:b/>
          <w:bCs/>
        </w:rPr>
        <w:t xml:space="preserve"> Market and Monetary Policy</w:t>
      </w:r>
      <w:r w:rsidR="00AC2B5D" w:rsidRPr="00FA6387">
        <w:rPr>
          <w:rFonts w:cstheme="minorHAnsi"/>
          <w:b/>
          <w:bCs/>
        </w:rPr>
        <w:t xml:space="preserve">’ </w:t>
      </w:r>
      <w:r w:rsidRPr="00FA6387">
        <w:rPr>
          <w:rFonts w:cstheme="minorHAnsi"/>
          <w:b/>
          <w:bCs/>
        </w:rPr>
        <w:t>(</w:t>
      </w:r>
      <w:r w:rsidR="00AC2B5D" w:rsidRPr="00FA6387">
        <w:rPr>
          <w:rFonts w:cstheme="minorHAnsi"/>
          <w:b/>
          <w:bCs/>
        </w:rPr>
        <w:t>8</w:t>
      </w:r>
      <w:r w:rsidRPr="00FA6387">
        <w:rPr>
          <w:rFonts w:cstheme="minorHAnsi"/>
          <w:b/>
          <w:bCs/>
        </w:rPr>
        <w:t xml:space="preserve"> </w:t>
      </w:r>
      <w:r w:rsidR="00AC2B5D" w:rsidRPr="00FA6387">
        <w:rPr>
          <w:rFonts w:cstheme="minorHAnsi"/>
          <w:b/>
          <w:bCs/>
        </w:rPr>
        <w:t>July</w:t>
      </w:r>
      <w:r w:rsidRPr="00FA6387">
        <w:rPr>
          <w:rFonts w:cstheme="minorHAnsi"/>
          <w:b/>
          <w:bCs/>
        </w:rPr>
        <w:t xml:space="preserve"> 2021) </w:t>
      </w:r>
      <w:bookmarkEnd w:id="0"/>
      <w:r w:rsidRPr="00FA6387">
        <w:rPr>
          <w:rFonts w:cstheme="minorHAnsi"/>
          <w:b/>
          <w:bCs/>
        </w:rPr>
        <w:t>and answer the questions that follow.</w:t>
      </w:r>
    </w:p>
    <w:p w14:paraId="2A259B69" w14:textId="07BF9681" w:rsidR="00FA6387" w:rsidRPr="00847DC7" w:rsidRDefault="00804150" w:rsidP="00804150">
      <w:pPr>
        <w:pStyle w:val="NormalWeb"/>
        <w:shd w:val="clear" w:color="auto" w:fill="FFFFFF"/>
        <w:spacing w:before="225" w:beforeAutospacing="0" w:after="0" w:afterAutospacing="0"/>
        <w:jc w:val="both"/>
        <w:rPr>
          <w:rFonts w:asciiTheme="minorHAnsi" w:hAnsiTheme="minorHAnsi" w:cstheme="minorHAnsi"/>
          <w:color w:val="000000"/>
          <w:sz w:val="20"/>
          <w:szCs w:val="20"/>
        </w:rPr>
      </w:pPr>
      <w:r w:rsidRPr="00847DC7">
        <w:rPr>
          <w:rFonts w:asciiTheme="minorHAnsi" w:hAnsiTheme="minorHAnsi" w:cstheme="minorHAnsi"/>
          <w:color w:val="000000"/>
          <w:sz w:val="20"/>
          <w:szCs w:val="20"/>
        </w:rPr>
        <w:t>…</w:t>
      </w:r>
      <w:r w:rsidR="00FA6387" w:rsidRPr="00847DC7">
        <w:rPr>
          <w:rFonts w:asciiTheme="minorHAnsi" w:hAnsiTheme="minorHAnsi" w:cstheme="minorHAnsi"/>
          <w:color w:val="000000"/>
          <w:sz w:val="20"/>
          <w:szCs w:val="20"/>
        </w:rPr>
        <w:t>When I spoke at this lunch 2 years ago, I talked about the accumulation of evidence that Australia could sustain an unemployment rate below 5 per cent without inflation becoming a problem. I also raised the possibility that the Reserve Bank would soon cut the cash rate to help secure both lower unemployment and inflation consistent with the target.</w:t>
      </w:r>
      <w:r w:rsidRPr="00847DC7">
        <w:rPr>
          <w:rFonts w:asciiTheme="minorHAnsi" w:hAnsiTheme="minorHAnsi" w:cstheme="minorHAnsi"/>
          <w:color w:val="000000"/>
          <w:sz w:val="20"/>
          <w:szCs w:val="20"/>
        </w:rPr>
        <w:t xml:space="preserve">  </w:t>
      </w:r>
      <w:r w:rsidR="00FA6387" w:rsidRPr="00847DC7">
        <w:rPr>
          <w:rFonts w:asciiTheme="minorHAnsi" w:hAnsiTheme="minorHAnsi" w:cstheme="minorHAnsi"/>
          <w:color w:val="000000"/>
          <w:sz w:val="20"/>
          <w:szCs w:val="20"/>
        </w:rPr>
        <w:t xml:space="preserve">Since then, a lot has happened: a global pandemic and the biggest peacetime economic contraction in our lifetimes; and not only did the RBA cut the cash rate, but we cut it as far as we reasonably </w:t>
      </w:r>
      <w:proofErr w:type="gramStart"/>
      <w:r w:rsidR="00FA6387" w:rsidRPr="00847DC7">
        <w:rPr>
          <w:rFonts w:asciiTheme="minorHAnsi" w:hAnsiTheme="minorHAnsi" w:cstheme="minorHAnsi"/>
          <w:color w:val="000000"/>
          <w:sz w:val="20"/>
          <w:szCs w:val="20"/>
        </w:rPr>
        <w:t>could</w:t>
      </w:r>
      <w:proofErr w:type="gramEnd"/>
      <w:r w:rsidR="00FA6387" w:rsidRPr="00847DC7">
        <w:rPr>
          <w:rFonts w:asciiTheme="minorHAnsi" w:hAnsiTheme="minorHAnsi" w:cstheme="minorHAnsi"/>
          <w:color w:val="000000"/>
          <w:sz w:val="20"/>
          <w:szCs w:val="20"/>
        </w:rPr>
        <w:t xml:space="preserve"> and the RBA's balance sheet has nearly tripled to over $500 billion. </w:t>
      </w:r>
      <w:proofErr w:type="gramStart"/>
      <w:r w:rsidR="00FA6387" w:rsidRPr="00847DC7">
        <w:rPr>
          <w:rFonts w:asciiTheme="minorHAnsi" w:hAnsiTheme="minorHAnsi" w:cstheme="minorHAnsi"/>
          <w:color w:val="000000"/>
          <w:sz w:val="20"/>
          <w:szCs w:val="20"/>
        </w:rPr>
        <w:t>So</w:t>
      </w:r>
      <w:proofErr w:type="gramEnd"/>
      <w:r w:rsidR="00FA6387" w:rsidRPr="00847DC7">
        <w:rPr>
          <w:rFonts w:asciiTheme="minorHAnsi" w:hAnsiTheme="minorHAnsi" w:cstheme="minorHAnsi"/>
          <w:color w:val="000000"/>
          <w:sz w:val="20"/>
          <w:szCs w:val="20"/>
        </w:rPr>
        <w:t xml:space="preserve"> a lot has changed since we last met.</w:t>
      </w:r>
    </w:p>
    <w:p w14:paraId="7FC7C4B0" w14:textId="2078E345" w:rsidR="00FA6387" w:rsidRPr="00847DC7" w:rsidRDefault="00FA6387" w:rsidP="00804150">
      <w:pPr>
        <w:pStyle w:val="NormalWeb"/>
        <w:shd w:val="clear" w:color="auto" w:fill="FFFFFF"/>
        <w:spacing w:before="225" w:beforeAutospacing="0" w:after="0" w:afterAutospacing="0"/>
        <w:jc w:val="both"/>
        <w:rPr>
          <w:rFonts w:asciiTheme="minorHAnsi" w:hAnsiTheme="minorHAnsi" w:cstheme="minorHAnsi"/>
          <w:color w:val="000000"/>
          <w:sz w:val="20"/>
          <w:szCs w:val="20"/>
        </w:rPr>
      </w:pPr>
      <w:r w:rsidRPr="00847DC7">
        <w:rPr>
          <w:rFonts w:asciiTheme="minorHAnsi" w:hAnsiTheme="minorHAnsi" w:cstheme="minorHAnsi"/>
          <w:color w:val="000000"/>
          <w:sz w:val="20"/>
          <w:szCs w:val="20"/>
        </w:rPr>
        <w:t>Even so, I would like to return to the same 2 themes that I talked about 2 years ago: first, the possibility of sustaining low rates of unemployment; and second, how the RBA's monetary policy strategy is contributing to this.</w:t>
      </w:r>
    </w:p>
    <w:p w14:paraId="2DD180F6" w14:textId="77777777" w:rsidR="00FA6387" w:rsidRPr="00847DC7" w:rsidRDefault="00FA6387" w:rsidP="00804150">
      <w:pPr>
        <w:pStyle w:val="NormalWeb"/>
        <w:shd w:val="clear" w:color="auto" w:fill="FFFFFF"/>
        <w:spacing w:before="225" w:beforeAutospacing="0" w:after="0" w:afterAutospacing="0"/>
        <w:jc w:val="both"/>
        <w:rPr>
          <w:rFonts w:asciiTheme="minorHAnsi" w:hAnsiTheme="minorHAnsi" w:cstheme="minorHAnsi"/>
          <w:color w:val="000000"/>
          <w:sz w:val="20"/>
          <w:szCs w:val="20"/>
        </w:rPr>
      </w:pPr>
      <w:r w:rsidRPr="00847DC7">
        <w:rPr>
          <w:rFonts w:asciiTheme="minorHAnsi" w:hAnsiTheme="minorHAnsi" w:cstheme="minorHAnsi"/>
          <w:color w:val="000000"/>
          <w:sz w:val="20"/>
          <w:szCs w:val="20"/>
        </w:rPr>
        <w:t xml:space="preserve">I will begin with a brief update on recent </w:t>
      </w:r>
      <w:proofErr w:type="spellStart"/>
      <w:r w:rsidRPr="00847DC7">
        <w:rPr>
          <w:rFonts w:asciiTheme="minorHAnsi" w:hAnsiTheme="minorHAnsi" w:cstheme="minorHAnsi"/>
          <w:color w:val="000000"/>
          <w:sz w:val="20"/>
          <w:szCs w:val="20"/>
        </w:rPr>
        <w:t>labour</w:t>
      </w:r>
      <w:proofErr w:type="spellEnd"/>
      <w:r w:rsidRPr="00847DC7">
        <w:rPr>
          <w:rFonts w:asciiTheme="minorHAnsi" w:hAnsiTheme="minorHAnsi" w:cstheme="minorHAnsi"/>
          <w:color w:val="000000"/>
          <w:sz w:val="20"/>
          <w:szCs w:val="20"/>
        </w:rPr>
        <w:t xml:space="preserve"> market developments. I will then discuss the supply side of the </w:t>
      </w:r>
      <w:proofErr w:type="spellStart"/>
      <w:r w:rsidRPr="00847DC7">
        <w:rPr>
          <w:rFonts w:asciiTheme="minorHAnsi" w:hAnsiTheme="minorHAnsi" w:cstheme="minorHAnsi"/>
          <w:color w:val="000000"/>
          <w:sz w:val="20"/>
          <w:szCs w:val="20"/>
        </w:rPr>
        <w:t>labour</w:t>
      </w:r>
      <w:proofErr w:type="spellEnd"/>
      <w:r w:rsidRPr="00847DC7">
        <w:rPr>
          <w:rFonts w:asciiTheme="minorHAnsi" w:hAnsiTheme="minorHAnsi" w:cstheme="minorHAnsi"/>
          <w:color w:val="000000"/>
          <w:sz w:val="20"/>
          <w:szCs w:val="20"/>
        </w:rPr>
        <w:t xml:space="preserve"> market and its implications for wage and inflation outcomes. And finally, I will turn to the Reserve Bank Board's decisions earlier this week.</w:t>
      </w:r>
    </w:p>
    <w:p w14:paraId="594D1BEE" w14:textId="4FDCF8A3" w:rsidR="00FA6387" w:rsidRPr="00847DC7" w:rsidRDefault="00804150" w:rsidP="00804150">
      <w:pPr>
        <w:pStyle w:val="Heading2"/>
        <w:shd w:val="clear" w:color="auto" w:fill="FFFFFF"/>
        <w:spacing w:before="375" w:after="75"/>
        <w:ind w:left="0"/>
        <w:jc w:val="both"/>
        <w:rPr>
          <w:rFonts w:asciiTheme="minorHAnsi" w:hAnsiTheme="minorHAnsi" w:cstheme="minorHAnsi"/>
          <w:color w:val="0066AA"/>
          <w:spacing w:val="2"/>
          <w:sz w:val="20"/>
          <w:szCs w:val="20"/>
        </w:rPr>
      </w:pPr>
      <w:r w:rsidRPr="00847DC7">
        <w:rPr>
          <w:sz w:val="20"/>
          <w:szCs w:val="20"/>
        </w:rPr>
        <w:drawing>
          <wp:anchor distT="0" distB="0" distL="114300" distR="114300" simplePos="0" relativeHeight="251702272" behindDoc="0" locked="0" layoutInCell="1" allowOverlap="1" wp14:anchorId="51B46CFF" wp14:editId="00AF3F97">
            <wp:simplePos x="0" y="0"/>
            <wp:positionH relativeFrom="column">
              <wp:posOffset>4145280</wp:posOffset>
            </wp:positionH>
            <wp:positionV relativeFrom="paragraph">
              <wp:posOffset>286385</wp:posOffset>
            </wp:positionV>
            <wp:extent cx="2745740" cy="2409825"/>
            <wp:effectExtent l="0" t="0" r="0" b="9525"/>
            <wp:wrapSquare wrapText="bothSides"/>
            <wp:docPr id="490" name="Picture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745740" cy="2409825"/>
                    </a:xfrm>
                    <a:prstGeom prst="rect">
                      <a:avLst/>
                    </a:prstGeom>
                  </pic:spPr>
                </pic:pic>
              </a:graphicData>
            </a:graphic>
            <wp14:sizeRelH relativeFrom="margin">
              <wp14:pctWidth>0</wp14:pctWidth>
            </wp14:sizeRelH>
            <wp14:sizeRelV relativeFrom="margin">
              <wp14:pctHeight>0</wp14:pctHeight>
            </wp14:sizeRelV>
          </wp:anchor>
        </w:drawing>
      </w:r>
      <w:r w:rsidR="00FA6387" w:rsidRPr="00847DC7">
        <w:rPr>
          <w:rFonts w:asciiTheme="minorHAnsi" w:hAnsiTheme="minorHAnsi" w:cstheme="minorHAnsi"/>
          <w:color w:val="0066AA"/>
          <w:spacing w:val="2"/>
          <w:sz w:val="20"/>
          <w:szCs w:val="20"/>
        </w:rPr>
        <w:t>Recent developments</w:t>
      </w:r>
    </w:p>
    <w:p w14:paraId="7E356CFF" w14:textId="6C2AC4A1" w:rsidR="00FA6387" w:rsidRPr="00847DC7" w:rsidRDefault="00FA6387" w:rsidP="00804150">
      <w:pPr>
        <w:pStyle w:val="NormalWeb"/>
        <w:shd w:val="clear" w:color="auto" w:fill="FFFFFF"/>
        <w:spacing w:before="0" w:beforeAutospacing="0" w:after="0" w:afterAutospacing="0"/>
        <w:jc w:val="both"/>
        <w:rPr>
          <w:rFonts w:asciiTheme="minorHAnsi" w:hAnsiTheme="minorHAnsi" w:cstheme="minorHAnsi"/>
          <w:color w:val="000000"/>
          <w:sz w:val="20"/>
          <w:szCs w:val="20"/>
        </w:rPr>
      </w:pPr>
      <w:r w:rsidRPr="00847DC7">
        <w:rPr>
          <w:rFonts w:asciiTheme="minorHAnsi" w:hAnsiTheme="minorHAnsi" w:cstheme="minorHAnsi"/>
          <w:color w:val="000000"/>
          <w:sz w:val="20"/>
          <w:szCs w:val="20"/>
        </w:rPr>
        <w:t xml:space="preserve">The recovery of the Australian </w:t>
      </w:r>
      <w:proofErr w:type="spellStart"/>
      <w:r w:rsidRPr="00847DC7">
        <w:rPr>
          <w:rFonts w:asciiTheme="minorHAnsi" w:hAnsiTheme="minorHAnsi" w:cstheme="minorHAnsi"/>
          <w:color w:val="000000"/>
          <w:sz w:val="20"/>
          <w:szCs w:val="20"/>
        </w:rPr>
        <w:t>labour</w:t>
      </w:r>
      <w:proofErr w:type="spellEnd"/>
      <w:r w:rsidRPr="00847DC7">
        <w:rPr>
          <w:rFonts w:asciiTheme="minorHAnsi" w:hAnsiTheme="minorHAnsi" w:cstheme="minorHAnsi"/>
          <w:color w:val="000000"/>
          <w:sz w:val="20"/>
          <w:szCs w:val="20"/>
        </w:rPr>
        <w:t xml:space="preserve"> market this year has been remarkable. The number of Australians in a job has increased by over 250,000 since the turn of the year and the level of employment is now 1 per cent above its pre-pandemic level. The unemployment rate has also fallen </w:t>
      </w:r>
      <w:proofErr w:type="gramStart"/>
      <w:r w:rsidRPr="00847DC7">
        <w:rPr>
          <w:rFonts w:asciiTheme="minorHAnsi" w:hAnsiTheme="minorHAnsi" w:cstheme="minorHAnsi"/>
          <w:color w:val="000000"/>
          <w:sz w:val="20"/>
          <w:szCs w:val="20"/>
        </w:rPr>
        <w:t>sharply, and</w:t>
      </w:r>
      <w:proofErr w:type="gramEnd"/>
      <w:r w:rsidRPr="00847DC7">
        <w:rPr>
          <w:rFonts w:asciiTheme="minorHAnsi" w:hAnsiTheme="minorHAnsi" w:cstheme="minorHAnsi"/>
          <w:color w:val="000000"/>
          <w:sz w:val="20"/>
          <w:szCs w:val="20"/>
        </w:rPr>
        <w:t xml:space="preserve"> is now around the same rate as it was just before the pandemic (Graph 1).</w:t>
      </w:r>
    </w:p>
    <w:p w14:paraId="26055987" w14:textId="6553DEE1" w:rsidR="00FA6387" w:rsidRPr="00847DC7" w:rsidRDefault="00804150" w:rsidP="00804150">
      <w:pPr>
        <w:pStyle w:val="NormalWeb"/>
        <w:shd w:val="clear" w:color="auto" w:fill="FFFFFF"/>
        <w:spacing w:before="225" w:beforeAutospacing="0" w:after="0" w:afterAutospacing="0"/>
        <w:jc w:val="both"/>
        <w:rPr>
          <w:rFonts w:asciiTheme="minorHAnsi" w:hAnsiTheme="minorHAnsi" w:cstheme="minorHAnsi"/>
          <w:color w:val="000000"/>
          <w:sz w:val="20"/>
          <w:szCs w:val="20"/>
        </w:rPr>
      </w:pPr>
      <w:r w:rsidRPr="00847DC7">
        <w:rPr>
          <w:sz w:val="20"/>
          <w:szCs w:val="20"/>
        </w:rPr>
        <w:drawing>
          <wp:anchor distT="0" distB="0" distL="114300" distR="114300" simplePos="0" relativeHeight="251703296" behindDoc="0" locked="0" layoutInCell="1" allowOverlap="1" wp14:anchorId="65E58082" wp14:editId="43F63C2F">
            <wp:simplePos x="0" y="0"/>
            <wp:positionH relativeFrom="column">
              <wp:posOffset>4088130</wp:posOffset>
            </wp:positionH>
            <wp:positionV relativeFrom="paragraph">
              <wp:posOffset>1387475</wp:posOffset>
            </wp:positionV>
            <wp:extent cx="2815590" cy="2519045"/>
            <wp:effectExtent l="0" t="0" r="3810" b="0"/>
            <wp:wrapSquare wrapText="bothSides"/>
            <wp:docPr id="491" name="Picture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815590" cy="2519045"/>
                    </a:xfrm>
                    <a:prstGeom prst="rect">
                      <a:avLst/>
                    </a:prstGeom>
                  </pic:spPr>
                </pic:pic>
              </a:graphicData>
            </a:graphic>
            <wp14:sizeRelH relativeFrom="margin">
              <wp14:pctWidth>0</wp14:pctWidth>
            </wp14:sizeRelH>
            <wp14:sizeRelV relativeFrom="margin">
              <wp14:pctHeight>0</wp14:pctHeight>
            </wp14:sizeRelV>
          </wp:anchor>
        </w:drawing>
      </w:r>
      <w:r w:rsidR="00FA6387" w:rsidRPr="00847DC7">
        <w:rPr>
          <w:rFonts w:asciiTheme="minorHAnsi" w:hAnsiTheme="minorHAnsi" w:cstheme="minorHAnsi"/>
          <w:color w:val="000000"/>
          <w:sz w:val="20"/>
          <w:szCs w:val="20"/>
        </w:rPr>
        <w:t xml:space="preserve">This sharp decline in unemployment has come as a welcome surprise. Back in February, we expected the unemployment rate to now be around 6½ per cent and not reach the low 5s until the second half of 2023. </w:t>
      </w:r>
      <w:proofErr w:type="gramStart"/>
      <w:r w:rsidR="00FA6387" w:rsidRPr="00847DC7">
        <w:rPr>
          <w:rFonts w:asciiTheme="minorHAnsi" w:hAnsiTheme="minorHAnsi" w:cstheme="minorHAnsi"/>
          <w:color w:val="000000"/>
          <w:sz w:val="20"/>
          <w:szCs w:val="20"/>
        </w:rPr>
        <w:t>Yet,</w:t>
      </w:r>
      <w:proofErr w:type="gramEnd"/>
      <w:r w:rsidR="00FA6387" w:rsidRPr="00847DC7">
        <w:rPr>
          <w:rFonts w:asciiTheme="minorHAnsi" w:hAnsiTheme="minorHAnsi" w:cstheme="minorHAnsi"/>
          <w:color w:val="000000"/>
          <w:sz w:val="20"/>
          <w:szCs w:val="20"/>
        </w:rPr>
        <w:t xml:space="preserve"> here we are now. </w:t>
      </w:r>
      <w:bookmarkStart w:id="1" w:name="_Hlk77007422"/>
      <w:proofErr w:type="spellStart"/>
      <w:r w:rsidR="00FA6387" w:rsidRPr="00847DC7">
        <w:rPr>
          <w:rFonts w:asciiTheme="minorHAnsi" w:hAnsiTheme="minorHAnsi" w:cstheme="minorHAnsi"/>
          <w:b/>
          <w:bCs/>
          <w:color w:val="000000"/>
          <w:sz w:val="20"/>
          <w:szCs w:val="20"/>
        </w:rPr>
        <w:t>Labour</w:t>
      </w:r>
      <w:proofErr w:type="spellEnd"/>
      <w:r w:rsidR="00FA6387" w:rsidRPr="00847DC7">
        <w:rPr>
          <w:rFonts w:asciiTheme="minorHAnsi" w:hAnsiTheme="minorHAnsi" w:cstheme="minorHAnsi"/>
          <w:b/>
          <w:bCs/>
          <w:color w:val="000000"/>
          <w:sz w:val="20"/>
          <w:szCs w:val="20"/>
        </w:rPr>
        <w:t xml:space="preserve"> force participation is near its record high, underemployment is the lowest it has been in nearly a decade and job vacancies </w:t>
      </w:r>
      <w:bookmarkEnd w:id="1"/>
      <w:r w:rsidR="00FA6387" w:rsidRPr="00847DC7">
        <w:rPr>
          <w:rFonts w:asciiTheme="minorHAnsi" w:hAnsiTheme="minorHAnsi" w:cstheme="minorHAnsi"/>
          <w:b/>
          <w:bCs/>
          <w:color w:val="000000"/>
          <w:sz w:val="20"/>
          <w:szCs w:val="20"/>
        </w:rPr>
        <w:t xml:space="preserve">are at a record high level. </w:t>
      </w:r>
      <w:r w:rsidR="00FA6387" w:rsidRPr="00847DC7">
        <w:rPr>
          <w:rFonts w:asciiTheme="minorHAnsi" w:hAnsiTheme="minorHAnsi" w:cstheme="minorHAnsi"/>
          <w:color w:val="000000"/>
          <w:sz w:val="20"/>
          <w:szCs w:val="20"/>
        </w:rPr>
        <w:t>These outcomes point to the resilience of the Australian economy and the effectiveness of the health and economic policy response.</w:t>
      </w:r>
    </w:p>
    <w:p w14:paraId="36484505" w14:textId="7FA7D99A" w:rsidR="00FA6387" w:rsidRPr="00847DC7" w:rsidRDefault="00FA6387" w:rsidP="00804150">
      <w:pPr>
        <w:pStyle w:val="NormalWeb"/>
        <w:shd w:val="clear" w:color="auto" w:fill="FFFFFF"/>
        <w:spacing w:before="225" w:beforeAutospacing="0" w:after="0" w:afterAutospacing="0"/>
        <w:jc w:val="both"/>
        <w:rPr>
          <w:rFonts w:asciiTheme="minorHAnsi" w:hAnsiTheme="minorHAnsi" w:cstheme="minorHAnsi"/>
          <w:color w:val="000000"/>
          <w:sz w:val="20"/>
          <w:szCs w:val="20"/>
        </w:rPr>
      </w:pPr>
      <w:r w:rsidRPr="00847DC7">
        <w:rPr>
          <w:rFonts w:asciiTheme="minorHAnsi" w:hAnsiTheme="minorHAnsi" w:cstheme="minorHAnsi"/>
          <w:color w:val="000000"/>
          <w:sz w:val="20"/>
          <w:szCs w:val="20"/>
        </w:rPr>
        <w:t>One source of uncertainty for the near term is the recent outbreaks of the virus and the lockdowns. We are watching developments carefully, but it is important to remember that Australia's experience has been that, once an outbreak is contained and restrictions are lifted, the economy and jobs bounce back quickly.</w:t>
      </w:r>
    </w:p>
    <w:p w14:paraId="0D8C9468" w14:textId="7E15B712" w:rsidR="00FA6387" w:rsidRPr="00847DC7" w:rsidRDefault="00FA6387" w:rsidP="00804150">
      <w:pPr>
        <w:pStyle w:val="NormalWeb"/>
        <w:shd w:val="clear" w:color="auto" w:fill="FFFFFF"/>
        <w:spacing w:before="225" w:beforeAutospacing="0" w:after="0" w:afterAutospacing="0"/>
        <w:jc w:val="both"/>
        <w:rPr>
          <w:rFonts w:asciiTheme="minorHAnsi" w:hAnsiTheme="minorHAnsi" w:cstheme="minorHAnsi"/>
          <w:color w:val="000000"/>
          <w:sz w:val="20"/>
          <w:szCs w:val="20"/>
        </w:rPr>
      </w:pPr>
      <w:r w:rsidRPr="00847DC7">
        <w:rPr>
          <w:rFonts w:asciiTheme="minorHAnsi" w:hAnsiTheme="minorHAnsi" w:cstheme="minorHAnsi"/>
          <w:color w:val="000000"/>
          <w:sz w:val="20"/>
          <w:szCs w:val="20"/>
        </w:rPr>
        <w:t xml:space="preserve">It is noteworthy that </w:t>
      </w:r>
      <w:r w:rsidRPr="00847DC7">
        <w:rPr>
          <w:rFonts w:asciiTheme="minorHAnsi" w:hAnsiTheme="minorHAnsi" w:cstheme="minorHAnsi"/>
          <w:b/>
          <w:bCs/>
          <w:color w:val="000000"/>
          <w:sz w:val="20"/>
          <w:szCs w:val="20"/>
        </w:rPr>
        <w:t>the positive surprises on jobs have not been matched with equivalent surprises on wages and prices</w:t>
      </w:r>
      <w:r w:rsidRPr="00847DC7">
        <w:rPr>
          <w:rFonts w:asciiTheme="minorHAnsi" w:hAnsiTheme="minorHAnsi" w:cstheme="minorHAnsi"/>
          <w:color w:val="000000"/>
          <w:sz w:val="20"/>
          <w:szCs w:val="20"/>
        </w:rPr>
        <w:t>. The Wage Price Index (WPI) increased by just 1½ per cent over the past year and recent outcomes have been broadly in line with our earlier expectations (Graph 2). The same is true for inflation.</w:t>
      </w:r>
    </w:p>
    <w:p w14:paraId="22D79B90" w14:textId="1FEB02F1" w:rsidR="00FA6387" w:rsidRPr="00847DC7" w:rsidRDefault="001E5C1D" w:rsidP="00804150">
      <w:pPr>
        <w:pStyle w:val="NormalWeb"/>
        <w:shd w:val="clear" w:color="auto" w:fill="FFFFFF"/>
        <w:spacing w:before="225" w:beforeAutospacing="0" w:after="0" w:afterAutospacing="0"/>
        <w:jc w:val="both"/>
        <w:rPr>
          <w:rFonts w:asciiTheme="minorHAnsi" w:hAnsiTheme="minorHAnsi" w:cstheme="minorHAnsi"/>
          <w:color w:val="000000"/>
          <w:sz w:val="20"/>
          <w:szCs w:val="20"/>
        </w:rPr>
      </w:pPr>
      <w:r w:rsidRPr="00847DC7">
        <w:rPr>
          <w:rFonts w:asciiTheme="minorHAnsi" w:hAnsiTheme="minorHAnsi" w:cstheme="minorHAnsi"/>
          <w:color w:val="000000"/>
          <w:sz w:val="20"/>
          <w:szCs w:val="20"/>
        </w:rPr>
        <w:t>…</w:t>
      </w:r>
      <w:r w:rsidR="00FA6387" w:rsidRPr="00847DC7">
        <w:rPr>
          <w:rFonts w:asciiTheme="minorHAnsi" w:hAnsiTheme="minorHAnsi" w:cstheme="minorHAnsi"/>
          <w:color w:val="000000"/>
          <w:sz w:val="20"/>
          <w:szCs w:val="20"/>
        </w:rPr>
        <w:t>As you would expect, we have been seeking to understand this experience and its implications for our policy settings.</w:t>
      </w:r>
      <w:r w:rsidRPr="00847DC7">
        <w:rPr>
          <w:rFonts w:asciiTheme="minorHAnsi" w:hAnsiTheme="minorHAnsi" w:cstheme="minorHAnsi"/>
          <w:color w:val="000000"/>
          <w:sz w:val="20"/>
          <w:szCs w:val="20"/>
        </w:rPr>
        <w:t xml:space="preserve">  </w:t>
      </w:r>
      <w:r w:rsidR="00FA6387" w:rsidRPr="00847DC7">
        <w:rPr>
          <w:rFonts w:asciiTheme="minorHAnsi" w:hAnsiTheme="minorHAnsi" w:cstheme="minorHAnsi"/>
          <w:b/>
          <w:bCs/>
          <w:color w:val="000000"/>
          <w:sz w:val="20"/>
          <w:szCs w:val="20"/>
        </w:rPr>
        <w:t xml:space="preserve">One straightforward explanation is that the low wage growth encouraged firms to substitute </w:t>
      </w:r>
      <w:proofErr w:type="spellStart"/>
      <w:r w:rsidR="00FA6387" w:rsidRPr="00847DC7">
        <w:rPr>
          <w:rFonts w:asciiTheme="minorHAnsi" w:hAnsiTheme="minorHAnsi" w:cstheme="minorHAnsi"/>
          <w:b/>
          <w:bCs/>
          <w:color w:val="000000"/>
          <w:sz w:val="20"/>
          <w:szCs w:val="20"/>
        </w:rPr>
        <w:t>labour</w:t>
      </w:r>
      <w:proofErr w:type="spellEnd"/>
      <w:r w:rsidR="00FA6387" w:rsidRPr="00847DC7">
        <w:rPr>
          <w:rFonts w:asciiTheme="minorHAnsi" w:hAnsiTheme="minorHAnsi" w:cstheme="minorHAnsi"/>
          <w:b/>
          <w:bCs/>
          <w:color w:val="000000"/>
          <w:sz w:val="20"/>
          <w:szCs w:val="20"/>
        </w:rPr>
        <w:t xml:space="preserve"> for capital, with the result being that employment grew quickly.</w:t>
      </w:r>
      <w:r w:rsidR="00FA6387" w:rsidRPr="00847DC7">
        <w:rPr>
          <w:rFonts w:asciiTheme="minorHAnsi" w:hAnsiTheme="minorHAnsi" w:cstheme="minorHAnsi"/>
          <w:color w:val="000000"/>
          <w:sz w:val="20"/>
          <w:szCs w:val="20"/>
        </w:rPr>
        <w:t xml:space="preserve"> The more important part of the story, though, is that the </w:t>
      </w:r>
      <w:r w:rsidR="00FA6387" w:rsidRPr="00847DC7">
        <w:rPr>
          <w:rFonts w:asciiTheme="minorHAnsi" w:hAnsiTheme="minorHAnsi" w:cstheme="minorHAnsi"/>
          <w:b/>
          <w:bCs/>
          <w:color w:val="000000"/>
          <w:sz w:val="20"/>
          <w:szCs w:val="20"/>
        </w:rPr>
        <w:t xml:space="preserve">strong growth in </w:t>
      </w:r>
      <w:proofErr w:type="spellStart"/>
      <w:r w:rsidR="00FA6387" w:rsidRPr="00847DC7">
        <w:rPr>
          <w:rFonts w:asciiTheme="minorHAnsi" w:hAnsiTheme="minorHAnsi" w:cstheme="minorHAnsi"/>
          <w:b/>
          <w:bCs/>
          <w:color w:val="000000"/>
          <w:sz w:val="20"/>
          <w:szCs w:val="20"/>
        </w:rPr>
        <w:t>labour</w:t>
      </w:r>
      <w:proofErr w:type="spellEnd"/>
      <w:r w:rsidR="00FA6387" w:rsidRPr="00847DC7">
        <w:rPr>
          <w:rFonts w:asciiTheme="minorHAnsi" w:hAnsiTheme="minorHAnsi" w:cstheme="minorHAnsi"/>
          <w:b/>
          <w:bCs/>
          <w:color w:val="000000"/>
          <w:sz w:val="20"/>
          <w:szCs w:val="20"/>
        </w:rPr>
        <w:t xml:space="preserve"> demand was closely matched by a strong increase in </w:t>
      </w:r>
      <w:proofErr w:type="spellStart"/>
      <w:r w:rsidR="00FA6387" w:rsidRPr="00847DC7">
        <w:rPr>
          <w:rFonts w:asciiTheme="minorHAnsi" w:hAnsiTheme="minorHAnsi" w:cstheme="minorHAnsi"/>
          <w:b/>
          <w:bCs/>
          <w:color w:val="000000"/>
          <w:sz w:val="20"/>
          <w:szCs w:val="20"/>
        </w:rPr>
        <w:t>labour</w:t>
      </w:r>
      <w:proofErr w:type="spellEnd"/>
      <w:r w:rsidR="00FA6387" w:rsidRPr="00847DC7">
        <w:rPr>
          <w:rFonts w:asciiTheme="minorHAnsi" w:hAnsiTheme="minorHAnsi" w:cstheme="minorHAnsi"/>
          <w:b/>
          <w:bCs/>
          <w:color w:val="000000"/>
          <w:sz w:val="20"/>
          <w:szCs w:val="20"/>
        </w:rPr>
        <w:t xml:space="preserve"> supply. With both demand and supply rising, there was little need for the price – that is wages – to move.</w:t>
      </w:r>
    </w:p>
    <w:p w14:paraId="447797FD" w14:textId="77777777" w:rsidR="00FA6387" w:rsidRPr="00847DC7" w:rsidRDefault="00FA6387" w:rsidP="003F0517">
      <w:pPr>
        <w:pStyle w:val="Heading2"/>
        <w:shd w:val="clear" w:color="auto" w:fill="FFFFFF"/>
        <w:spacing w:before="375" w:after="75"/>
        <w:ind w:left="0"/>
        <w:jc w:val="both"/>
        <w:rPr>
          <w:rFonts w:asciiTheme="minorHAnsi" w:hAnsiTheme="minorHAnsi" w:cstheme="minorHAnsi"/>
          <w:color w:val="0066AA"/>
          <w:spacing w:val="2"/>
          <w:sz w:val="20"/>
          <w:szCs w:val="20"/>
        </w:rPr>
      </w:pPr>
      <w:r w:rsidRPr="00847DC7">
        <w:rPr>
          <w:rFonts w:asciiTheme="minorHAnsi" w:hAnsiTheme="minorHAnsi" w:cstheme="minorHAnsi"/>
          <w:color w:val="0066AA"/>
          <w:spacing w:val="2"/>
          <w:sz w:val="20"/>
          <w:szCs w:val="20"/>
        </w:rPr>
        <w:t xml:space="preserve">The supply </w:t>
      </w:r>
      <w:proofErr w:type="gramStart"/>
      <w:r w:rsidRPr="00847DC7">
        <w:rPr>
          <w:rFonts w:asciiTheme="minorHAnsi" w:hAnsiTheme="minorHAnsi" w:cstheme="minorHAnsi"/>
          <w:color w:val="0066AA"/>
          <w:spacing w:val="2"/>
          <w:sz w:val="20"/>
          <w:szCs w:val="20"/>
        </w:rPr>
        <w:t>side</w:t>
      </w:r>
      <w:proofErr w:type="gramEnd"/>
    </w:p>
    <w:p w14:paraId="3B0E92FC" w14:textId="1EC91028" w:rsidR="00FA6387" w:rsidRPr="00847DC7" w:rsidRDefault="00FA6387" w:rsidP="00804150">
      <w:pPr>
        <w:pStyle w:val="NormalWeb"/>
        <w:shd w:val="clear" w:color="auto" w:fill="FFFFFF"/>
        <w:spacing w:before="0" w:beforeAutospacing="0" w:after="0" w:afterAutospacing="0"/>
        <w:jc w:val="both"/>
        <w:rPr>
          <w:rFonts w:asciiTheme="minorHAnsi" w:hAnsiTheme="minorHAnsi" w:cstheme="minorHAnsi"/>
          <w:color w:val="000000"/>
          <w:sz w:val="20"/>
          <w:szCs w:val="20"/>
        </w:rPr>
      </w:pPr>
      <w:r w:rsidRPr="00847DC7">
        <w:rPr>
          <w:rFonts w:asciiTheme="minorHAnsi" w:hAnsiTheme="minorHAnsi" w:cstheme="minorHAnsi"/>
          <w:color w:val="000000"/>
          <w:sz w:val="20"/>
          <w:szCs w:val="20"/>
        </w:rPr>
        <w:t xml:space="preserve">There are </w:t>
      </w:r>
      <w:bookmarkStart w:id="2" w:name="_Hlk77009355"/>
      <w:r w:rsidRPr="00847DC7">
        <w:rPr>
          <w:rFonts w:asciiTheme="minorHAnsi" w:hAnsiTheme="minorHAnsi" w:cstheme="minorHAnsi"/>
          <w:b/>
          <w:bCs/>
          <w:color w:val="000000"/>
          <w:sz w:val="20"/>
          <w:szCs w:val="20"/>
        </w:rPr>
        <w:t>3 elements of the supply story</w:t>
      </w:r>
      <w:r w:rsidRPr="00847DC7">
        <w:rPr>
          <w:rFonts w:asciiTheme="minorHAnsi" w:hAnsiTheme="minorHAnsi" w:cstheme="minorHAnsi"/>
          <w:color w:val="000000"/>
          <w:sz w:val="20"/>
          <w:szCs w:val="20"/>
        </w:rPr>
        <w:t xml:space="preserve"> </w:t>
      </w:r>
      <w:bookmarkEnd w:id="2"/>
      <w:r w:rsidRPr="00847DC7">
        <w:rPr>
          <w:rFonts w:asciiTheme="minorHAnsi" w:hAnsiTheme="minorHAnsi" w:cstheme="minorHAnsi"/>
          <w:color w:val="000000"/>
          <w:sz w:val="20"/>
          <w:szCs w:val="20"/>
        </w:rPr>
        <w:t>that I would like to touch on:</w:t>
      </w:r>
    </w:p>
    <w:p w14:paraId="227D84A2" w14:textId="77777777" w:rsidR="008003A5" w:rsidRPr="00847DC7" w:rsidRDefault="008003A5" w:rsidP="00804150">
      <w:pPr>
        <w:pStyle w:val="NormalWeb"/>
        <w:shd w:val="clear" w:color="auto" w:fill="FFFFFF"/>
        <w:spacing w:before="0" w:beforeAutospacing="0" w:after="0" w:afterAutospacing="0"/>
        <w:jc w:val="both"/>
        <w:rPr>
          <w:rFonts w:asciiTheme="minorHAnsi" w:hAnsiTheme="minorHAnsi" w:cstheme="minorHAnsi"/>
          <w:color w:val="000000"/>
          <w:sz w:val="20"/>
          <w:szCs w:val="20"/>
        </w:rPr>
      </w:pPr>
    </w:p>
    <w:p w14:paraId="3929B1BA" w14:textId="77777777" w:rsidR="00FA6387" w:rsidRPr="00847DC7" w:rsidRDefault="00FA6387" w:rsidP="008003A5">
      <w:pPr>
        <w:pStyle w:val="NoSpacing"/>
        <w:numPr>
          <w:ilvl w:val="0"/>
          <w:numId w:val="7"/>
        </w:numPr>
        <w:rPr>
          <w:sz w:val="20"/>
          <w:szCs w:val="20"/>
        </w:rPr>
      </w:pPr>
      <w:r w:rsidRPr="00847DC7">
        <w:rPr>
          <w:sz w:val="20"/>
          <w:szCs w:val="20"/>
        </w:rPr>
        <w:t xml:space="preserve">the rise in </w:t>
      </w:r>
      <w:proofErr w:type="spellStart"/>
      <w:r w:rsidRPr="00847DC7">
        <w:rPr>
          <w:b/>
          <w:bCs/>
          <w:sz w:val="20"/>
          <w:szCs w:val="20"/>
        </w:rPr>
        <w:t>labour</w:t>
      </w:r>
      <w:proofErr w:type="spellEnd"/>
      <w:r w:rsidRPr="00847DC7">
        <w:rPr>
          <w:b/>
          <w:bCs/>
          <w:sz w:val="20"/>
          <w:szCs w:val="20"/>
        </w:rPr>
        <w:t xml:space="preserve"> force participation</w:t>
      </w:r>
    </w:p>
    <w:p w14:paraId="0F9400CB" w14:textId="77777777" w:rsidR="00FA6387" w:rsidRPr="00847DC7" w:rsidRDefault="00FA6387" w:rsidP="008003A5">
      <w:pPr>
        <w:pStyle w:val="NoSpacing"/>
        <w:numPr>
          <w:ilvl w:val="0"/>
          <w:numId w:val="7"/>
        </w:numPr>
        <w:rPr>
          <w:sz w:val="20"/>
          <w:szCs w:val="20"/>
        </w:rPr>
      </w:pPr>
      <w:r w:rsidRPr="00847DC7">
        <w:rPr>
          <w:sz w:val="20"/>
          <w:szCs w:val="20"/>
        </w:rPr>
        <w:t xml:space="preserve">the ability of firms to tap into </w:t>
      </w:r>
      <w:r w:rsidRPr="00847DC7">
        <w:rPr>
          <w:b/>
          <w:bCs/>
          <w:sz w:val="20"/>
          <w:szCs w:val="20"/>
        </w:rPr>
        <w:t xml:space="preserve">overseas </w:t>
      </w:r>
      <w:proofErr w:type="spellStart"/>
      <w:r w:rsidRPr="00847DC7">
        <w:rPr>
          <w:b/>
          <w:bCs/>
          <w:sz w:val="20"/>
          <w:szCs w:val="20"/>
        </w:rPr>
        <w:t>labour</w:t>
      </w:r>
      <w:proofErr w:type="spellEnd"/>
      <w:r w:rsidRPr="00847DC7">
        <w:rPr>
          <w:b/>
          <w:bCs/>
          <w:sz w:val="20"/>
          <w:szCs w:val="20"/>
        </w:rPr>
        <w:t xml:space="preserve"> markets</w:t>
      </w:r>
      <w:r w:rsidRPr="00847DC7">
        <w:rPr>
          <w:sz w:val="20"/>
          <w:szCs w:val="20"/>
        </w:rPr>
        <w:t xml:space="preserve"> when workers are in short supply in </w:t>
      </w:r>
      <w:proofErr w:type="gramStart"/>
      <w:r w:rsidRPr="00847DC7">
        <w:rPr>
          <w:sz w:val="20"/>
          <w:szCs w:val="20"/>
        </w:rPr>
        <w:t>Australia</w:t>
      </w:r>
      <w:proofErr w:type="gramEnd"/>
    </w:p>
    <w:p w14:paraId="3BEF2584" w14:textId="096B49DD" w:rsidR="00FA6387" w:rsidRDefault="00FA6387" w:rsidP="008003A5">
      <w:pPr>
        <w:pStyle w:val="NoSpacing"/>
        <w:numPr>
          <w:ilvl w:val="0"/>
          <w:numId w:val="7"/>
        </w:numPr>
        <w:rPr>
          <w:sz w:val="20"/>
          <w:szCs w:val="20"/>
        </w:rPr>
      </w:pPr>
      <w:r w:rsidRPr="00847DC7">
        <w:rPr>
          <w:sz w:val="20"/>
          <w:szCs w:val="20"/>
        </w:rPr>
        <w:t xml:space="preserve">the trend </w:t>
      </w:r>
      <w:proofErr w:type="gramStart"/>
      <w:r w:rsidRPr="00847DC7">
        <w:rPr>
          <w:sz w:val="20"/>
          <w:szCs w:val="20"/>
        </w:rPr>
        <w:t>rise</w:t>
      </w:r>
      <w:proofErr w:type="gramEnd"/>
      <w:r w:rsidRPr="00847DC7">
        <w:rPr>
          <w:sz w:val="20"/>
          <w:szCs w:val="20"/>
        </w:rPr>
        <w:t xml:space="preserve"> in </w:t>
      </w:r>
      <w:r w:rsidRPr="00847DC7">
        <w:rPr>
          <w:b/>
          <w:bCs/>
          <w:sz w:val="20"/>
          <w:szCs w:val="20"/>
        </w:rPr>
        <w:t>underemployment</w:t>
      </w:r>
      <w:r w:rsidRPr="00847DC7">
        <w:rPr>
          <w:sz w:val="20"/>
          <w:szCs w:val="20"/>
        </w:rPr>
        <w:t>.</w:t>
      </w:r>
    </w:p>
    <w:p w14:paraId="73FD46A6" w14:textId="568C4451" w:rsidR="00847DC7" w:rsidRDefault="00847DC7" w:rsidP="00847DC7">
      <w:pPr>
        <w:pStyle w:val="NoSpacing"/>
        <w:rPr>
          <w:sz w:val="20"/>
          <w:szCs w:val="20"/>
        </w:rPr>
      </w:pPr>
    </w:p>
    <w:p w14:paraId="5E25B48F" w14:textId="77777777" w:rsidR="00847DC7" w:rsidRPr="00847DC7" w:rsidRDefault="00847DC7" w:rsidP="00847DC7">
      <w:pPr>
        <w:pStyle w:val="NoSpacing"/>
        <w:rPr>
          <w:sz w:val="20"/>
          <w:szCs w:val="20"/>
        </w:rPr>
      </w:pPr>
    </w:p>
    <w:p w14:paraId="607F1484" w14:textId="2B1CC2D6" w:rsidR="00FA6387" w:rsidRPr="00847DC7" w:rsidRDefault="00FA6387" w:rsidP="008003A5">
      <w:pPr>
        <w:pStyle w:val="Heading3"/>
        <w:shd w:val="clear" w:color="auto" w:fill="FFFFFF"/>
        <w:spacing w:before="375" w:after="75"/>
        <w:ind w:left="0"/>
        <w:jc w:val="both"/>
        <w:rPr>
          <w:rFonts w:asciiTheme="minorHAnsi" w:hAnsiTheme="minorHAnsi" w:cstheme="minorHAnsi"/>
          <w:color w:val="FF0000"/>
          <w:spacing w:val="2"/>
          <w:sz w:val="20"/>
          <w:szCs w:val="20"/>
        </w:rPr>
      </w:pPr>
      <w:proofErr w:type="spellStart"/>
      <w:r w:rsidRPr="00847DC7">
        <w:rPr>
          <w:rFonts w:asciiTheme="minorHAnsi" w:hAnsiTheme="minorHAnsi" w:cstheme="minorHAnsi"/>
          <w:color w:val="FF0000"/>
          <w:spacing w:val="2"/>
          <w:sz w:val="20"/>
          <w:szCs w:val="20"/>
        </w:rPr>
        <w:lastRenderedPageBreak/>
        <w:t>Labour</w:t>
      </w:r>
      <w:proofErr w:type="spellEnd"/>
      <w:r w:rsidRPr="00847DC7">
        <w:rPr>
          <w:rFonts w:asciiTheme="minorHAnsi" w:hAnsiTheme="minorHAnsi" w:cstheme="minorHAnsi"/>
          <w:color w:val="FF0000"/>
          <w:spacing w:val="2"/>
          <w:sz w:val="20"/>
          <w:szCs w:val="20"/>
        </w:rPr>
        <w:t xml:space="preserve"> force participation</w:t>
      </w:r>
    </w:p>
    <w:p w14:paraId="0642E473" w14:textId="4ADD6334" w:rsidR="00FA6387" w:rsidRPr="00847DC7" w:rsidRDefault="00FA6387" w:rsidP="00804150">
      <w:pPr>
        <w:pStyle w:val="NormalWeb"/>
        <w:shd w:val="clear" w:color="auto" w:fill="FFFFFF"/>
        <w:spacing w:before="0" w:beforeAutospacing="0" w:after="0" w:afterAutospacing="0"/>
        <w:jc w:val="both"/>
        <w:rPr>
          <w:rFonts w:asciiTheme="minorHAnsi" w:hAnsiTheme="minorHAnsi" w:cstheme="minorHAnsi"/>
          <w:color w:val="000000"/>
          <w:sz w:val="20"/>
          <w:szCs w:val="20"/>
        </w:rPr>
      </w:pPr>
      <w:proofErr w:type="spellStart"/>
      <w:r w:rsidRPr="00847DC7">
        <w:rPr>
          <w:rFonts w:asciiTheme="minorHAnsi" w:hAnsiTheme="minorHAnsi" w:cstheme="minorHAnsi"/>
          <w:b/>
          <w:bCs/>
          <w:color w:val="000000"/>
          <w:sz w:val="20"/>
          <w:szCs w:val="20"/>
        </w:rPr>
        <w:t>Labour</w:t>
      </w:r>
      <w:proofErr w:type="spellEnd"/>
      <w:r w:rsidRPr="00847DC7">
        <w:rPr>
          <w:rFonts w:asciiTheme="minorHAnsi" w:hAnsiTheme="minorHAnsi" w:cstheme="minorHAnsi"/>
          <w:b/>
          <w:bCs/>
          <w:color w:val="000000"/>
          <w:sz w:val="20"/>
          <w:szCs w:val="20"/>
        </w:rPr>
        <w:t xml:space="preserve"> force participation has been trending up since the middle of the previous decade</w:t>
      </w:r>
      <w:r w:rsidRPr="00847DC7">
        <w:rPr>
          <w:rFonts w:asciiTheme="minorHAnsi" w:hAnsiTheme="minorHAnsi" w:cstheme="minorHAnsi"/>
          <w:color w:val="000000"/>
          <w:sz w:val="20"/>
          <w:szCs w:val="20"/>
        </w:rPr>
        <w:t xml:space="preserve"> and is currently around its record high (Graph 5). This upward trend was unexpected, coming after a decade of broadly sideways movement and the ageing of the population. The increase has been particularly large for women. There has also been a rise in participation by Australians older than 55 (Graph 6).</w:t>
      </w:r>
    </w:p>
    <w:p w14:paraId="6F547B6C" w14:textId="5A110984" w:rsidR="008003A5" w:rsidRPr="00847DC7" w:rsidRDefault="008003A5" w:rsidP="00804150">
      <w:pPr>
        <w:pStyle w:val="NormalWeb"/>
        <w:shd w:val="clear" w:color="auto" w:fill="FFFFFF"/>
        <w:spacing w:before="0" w:beforeAutospacing="0" w:after="0" w:afterAutospacing="0"/>
        <w:jc w:val="both"/>
        <w:rPr>
          <w:rFonts w:asciiTheme="minorHAnsi" w:hAnsiTheme="minorHAnsi" w:cstheme="minorHAnsi"/>
          <w:color w:val="00000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5"/>
        <w:gridCol w:w="5485"/>
      </w:tblGrid>
      <w:tr w:rsidR="008003A5" w:rsidRPr="00847DC7" w14:paraId="2D5CC87B" w14:textId="77777777" w:rsidTr="008003A5">
        <w:tc>
          <w:tcPr>
            <w:tcW w:w="5485" w:type="dxa"/>
          </w:tcPr>
          <w:p w14:paraId="0BB2195B" w14:textId="13BF90FE" w:rsidR="008003A5" w:rsidRPr="00847DC7" w:rsidRDefault="008003A5" w:rsidP="00804150">
            <w:pPr>
              <w:pStyle w:val="NormalWeb"/>
              <w:spacing w:before="0" w:beforeAutospacing="0" w:after="0" w:afterAutospacing="0"/>
              <w:jc w:val="both"/>
              <w:rPr>
                <w:rFonts w:asciiTheme="minorHAnsi" w:hAnsiTheme="minorHAnsi" w:cstheme="minorHAnsi"/>
                <w:color w:val="000000"/>
                <w:sz w:val="20"/>
                <w:szCs w:val="20"/>
              </w:rPr>
            </w:pPr>
            <w:r w:rsidRPr="00847DC7">
              <w:rPr>
                <w:sz w:val="20"/>
                <w:szCs w:val="20"/>
              </w:rPr>
              <w:drawing>
                <wp:inline distT="0" distB="0" distL="0" distR="0" wp14:anchorId="5BC56098" wp14:editId="4ECB9E78">
                  <wp:extent cx="3162300" cy="1971675"/>
                  <wp:effectExtent l="0" t="0" r="0" b="9525"/>
                  <wp:docPr id="492" name="Picture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162300" cy="1971675"/>
                          </a:xfrm>
                          <a:prstGeom prst="rect">
                            <a:avLst/>
                          </a:prstGeom>
                        </pic:spPr>
                      </pic:pic>
                    </a:graphicData>
                  </a:graphic>
                </wp:inline>
              </w:drawing>
            </w:r>
          </w:p>
        </w:tc>
        <w:tc>
          <w:tcPr>
            <w:tcW w:w="5485" w:type="dxa"/>
          </w:tcPr>
          <w:p w14:paraId="4A83623E" w14:textId="4DE1F445" w:rsidR="008003A5" w:rsidRPr="00847DC7" w:rsidRDefault="008003A5" w:rsidP="00804150">
            <w:pPr>
              <w:pStyle w:val="NormalWeb"/>
              <w:spacing w:before="0" w:beforeAutospacing="0" w:after="0" w:afterAutospacing="0"/>
              <w:jc w:val="both"/>
              <w:rPr>
                <w:rFonts w:asciiTheme="minorHAnsi" w:hAnsiTheme="minorHAnsi" w:cstheme="minorHAnsi"/>
                <w:color w:val="000000"/>
                <w:sz w:val="20"/>
                <w:szCs w:val="20"/>
              </w:rPr>
            </w:pPr>
            <w:r w:rsidRPr="00847DC7">
              <w:rPr>
                <w:noProof/>
                <w:sz w:val="20"/>
                <w:szCs w:val="20"/>
              </w:rPr>
              <w:drawing>
                <wp:inline distT="0" distB="0" distL="0" distR="0" wp14:anchorId="7064D427" wp14:editId="48B65A6F">
                  <wp:extent cx="2933700" cy="2028368"/>
                  <wp:effectExtent l="0" t="0" r="0" b="0"/>
                  <wp:docPr id="493" name="Picture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43786" cy="2035342"/>
                          </a:xfrm>
                          <a:prstGeom prst="rect">
                            <a:avLst/>
                          </a:prstGeom>
                        </pic:spPr>
                      </pic:pic>
                    </a:graphicData>
                  </a:graphic>
                </wp:inline>
              </w:drawing>
            </w:r>
          </w:p>
        </w:tc>
      </w:tr>
    </w:tbl>
    <w:p w14:paraId="3AB47DEF" w14:textId="5F64EE54" w:rsidR="008003A5" w:rsidRPr="00847DC7" w:rsidRDefault="008003A5" w:rsidP="00804150">
      <w:pPr>
        <w:pStyle w:val="NormalWeb"/>
        <w:shd w:val="clear" w:color="auto" w:fill="FFFFFF"/>
        <w:spacing w:before="0" w:beforeAutospacing="0" w:after="0" w:afterAutospacing="0"/>
        <w:jc w:val="both"/>
        <w:rPr>
          <w:rFonts w:asciiTheme="minorHAnsi" w:hAnsiTheme="minorHAnsi" w:cstheme="minorHAnsi"/>
          <w:color w:val="000000"/>
          <w:sz w:val="20"/>
          <w:szCs w:val="20"/>
        </w:rPr>
      </w:pPr>
    </w:p>
    <w:p w14:paraId="6DD5119F" w14:textId="6A25DC70" w:rsidR="00FA6387" w:rsidRPr="00847DC7" w:rsidRDefault="00FA6387" w:rsidP="00804150">
      <w:pPr>
        <w:pStyle w:val="NormalWeb"/>
        <w:shd w:val="clear" w:color="auto" w:fill="FFFFFF"/>
        <w:spacing w:before="225" w:beforeAutospacing="0" w:after="0" w:afterAutospacing="0"/>
        <w:jc w:val="both"/>
        <w:rPr>
          <w:rFonts w:asciiTheme="minorHAnsi" w:hAnsiTheme="minorHAnsi" w:cstheme="minorHAnsi"/>
          <w:color w:val="000000"/>
          <w:sz w:val="20"/>
          <w:szCs w:val="20"/>
        </w:rPr>
      </w:pPr>
      <w:bookmarkStart w:id="3" w:name="_Hlk77008254"/>
      <w:r w:rsidRPr="00847DC7">
        <w:rPr>
          <w:rFonts w:asciiTheme="minorHAnsi" w:hAnsiTheme="minorHAnsi" w:cstheme="minorHAnsi"/>
          <w:b/>
          <w:bCs/>
          <w:color w:val="000000"/>
          <w:sz w:val="20"/>
          <w:szCs w:val="20"/>
        </w:rPr>
        <w:t xml:space="preserve">This recent trend reflects a mix of factors, including: the wider availability of flexible and part-time work; changes to </w:t>
      </w:r>
      <w:proofErr w:type="gramStart"/>
      <w:r w:rsidRPr="00847DC7">
        <w:rPr>
          <w:rFonts w:asciiTheme="minorHAnsi" w:hAnsiTheme="minorHAnsi" w:cstheme="minorHAnsi"/>
          <w:b/>
          <w:bCs/>
          <w:color w:val="000000"/>
          <w:sz w:val="20"/>
          <w:szCs w:val="20"/>
        </w:rPr>
        <w:t>child care</w:t>
      </w:r>
      <w:proofErr w:type="gramEnd"/>
      <w:r w:rsidRPr="00847DC7">
        <w:rPr>
          <w:rFonts w:asciiTheme="minorHAnsi" w:hAnsiTheme="minorHAnsi" w:cstheme="minorHAnsi"/>
          <w:b/>
          <w:bCs/>
          <w:color w:val="000000"/>
          <w:sz w:val="20"/>
          <w:szCs w:val="20"/>
        </w:rPr>
        <w:t xml:space="preserve"> arrangements; improved health outcomes for older Australians; and changes in the pension age. It is possible that higher debt levels</w:t>
      </w:r>
      <w:r w:rsidRPr="00847DC7">
        <w:rPr>
          <w:rFonts w:asciiTheme="minorHAnsi" w:hAnsiTheme="minorHAnsi" w:cstheme="minorHAnsi"/>
          <w:color w:val="000000"/>
          <w:sz w:val="20"/>
          <w:szCs w:val="20"/>
        </w:rPr>
        <w:t xml:space="preserve"> and the decline in asset values during the financial crisis have also played a role.</w:t>
      </w:r>
      <w:bookmarkEnd w:id="3"/>
    </w:p>
    <w:p w14:paraId="2211E64B" w14:textId="5BD485F3" w:rsidR="00FA6387" w:rsidRPr="00847DC7" w:rsidRDefault="00FA6387" w:rsidP="00804150">
      <w:pPr>
        <w:pStyle w:val="NormalWeb"/>
        <w:shd w:val="clear" w:color="auto" w:fill="FFFFFF"/>
        <w:spacing w:before="225" w:beforeAutospacing="0" w:after="0" w:afterAutospacing="0"/>
        <w:jc w:val="both"/>
        <w:rPr>
          <w:rFonts w:asciiTheme="minorHAnsi" w:hAnsiTheme="minorHAnsi" w:cstheme="minorHAnsi"/>
          <w:color w:val="000000"/>
          <w:sz w:val="20"/>
          <w:szCs w:val="20"/>
        </w:rPr>
      </w:pPr>
      <w:r w:rsidRPr="00847DC7">
        <w:rPr>
          <w:rFonts w:asciiTheme="minorHAnsi" w:hAnsiTheme="minorHAnsi" w:cstheme="minorHAnsi"/>
          <w:color w:val="000000"/>
          <w:sz w:val="20"/>
          <w:szCs w:val="20"/>
        </w:rPr>
        <w:t>The most important of these factors is the increased availability of flexible and part-time work, with one in 3 workers now working part time. As hours of work have become more flexible, it has become easier for people with caring responsibilities and older Australians to participate in the paid workforce.</w:t>
      </w:r>
    </w:p>
    <w:p w14:paraId="23BC8385" w14:textId="48718051" w:rsidR="00FA6387" w:rsidRPr="00847DC7" w:rsidRDefault="00FA6387" w:rsidP="00804150">
      <w:pPr>
        <w:pStyle w:val="NormalWeb"/>
        <w:shd w:val="clear" w:color="auto" w:fill="FFFFFF"/>
        <w:spacing w:before="225" w:beforeAutospacing="0" w:after="0" w:afterAutospacing="0"/>
        <w:jc w:val="both"/>
        <w:rPr>
          <w:rFonts w:asciiTheme="minorHAnsi" w:hAnsiTheme="minorHAnsi" w:cstheme="minorHAnsi"/>
          <w:color w:val="000000"/>
          <w:sz w:val="20"/>
          <w:szCs w:val="20"/>
        </w:rPr>
      </w:pPr>
      <w:r w:rsidRPr="00847DC7">
        <w:rPr>
          <w:rFonts w:asciiTheme="minorHAnsi" w:hAnsiTheme="minorHAnsi" w:cstheme="minorHAnsi"/>
          <w:color w:val="000000"/>
          <w:sz w:val="20"/>
          <w:szCs w:val="20"/>
        </w:rPr>
        <w:t xml:space="preserve">This change has coincided with another shift in the economy – that is, an increase in demand for health services and social assistance, which has led to </w:t>
      </w:r>
      <w:proofErr w:type="gramStart"/>
      <w:r w:rsidRPr="00847DC7">
        <w:rPr>
          <w:rFonts w:asciiTheme="minorHAnsi" w:hAnsiTheme="minorHAnsi" w:cstheme="minorHAnsi"/>
          <w:color w:val="000000"/>
          <w:sz w:val="20"/>
          <w:szCs w:val="20"/>
        </w:rPr>
        <w:t>very strong</w:t>
      </w:r>
      <w:proofErr w:type="gramEnd"/>
      <w:r w:rsidRPr="00847DC7">
        <w:rPr>
          <w:rFonts w:asciiTheme="minorHAnsi" w:hAnsiTheme="minorHAnsi" w:cstheme="minorHAnsi"/>
          <w:color w:val="000000"/>
          <w:sz w:val="20"/>
          <w:szCs w:val="20"/>
        </w:rPr>
        <w:t xml:space="preserve"> growth in jobs in these areas. Many of these jobs are able to be performed by people who are seeking part-time and flexible work. So there has been a broadly parallel increase in </w:t>
      </w:r>
      <w:proofErr w:type="spellStart"/>
      <w:r w:rsidRPr="00847DC7">
        <w:rPr>
          <w:rFonts w:asciiTheme="minorHAnsi" w:hAnsiTheme="minorHAnsi" w:cstheme="minorHAnsi"/>
          <w:color w:val="000000"/>
          <w:sz w:val="20"/>
          <w:szCs w:val="20"/>
        </w:rPr>
        <w:t>labour</w:t>
      </w:r>
      <w:proofErr w:type="spellEnd"/>
      <w:r w:rsidRPr="00847DC7">
        <w:rPr>
          <w:rFonts w:asciiTheme="minorHAnsi" w:hAnsiTheme="minorHAnsi" w:cstheme="minorHAnsi"/>
          <w:color w:val="000000"/>
          <w:sz w:val="20"/>
          <w:szCs w:val="20"/>
        </w:rPr>
        <w:t xml:space="preserve"> demand and </w:t>
      </w:r>
      <w:proofErr w:type="spellStart"/>
      <w:r w:rsidRPr="00847DC7">
        <w:rPr>
          <w:rFonts w:asciiTheme="minorHAnsi" w:hAnsiTheme="minorHAnsi" w:cstheme="minorHAnsi"/>
          <w:color w:val="000000"/>
          <w:sz w:val="20"/>
          <w:szCs w:val="20"/>
        </w:rPr>
        <w:t>labour</w:t>
      </w:r>
      <w:proofErr w:type="spellEnd"/>
      <w:r w:rsidRPr="00847DC7">
        <w:rPr>
          <w:rFonts w:asciiTheme="minorHAnsi" w:hAnsiTheme="minorHAnsi" w:cstheme="minorHAnsi"/>
          <w:color w:val="000000"/>
          <w:sz w:val="20"/>
          <w:szCs w:val="20"/>
        </w:rPr>
        <w:t xml:space="preserve"> supply, and this has lessened the upward pressure on wages.</w:t>
      </w:r>
    </w:p>
    <w:p w14:paraId="120E489B" w14:textId="4A993ADA" w:rsidR="00FA6387" w:rsidRPr="00847DC7" w:rsidRDefault="00FA6387" w:rsidP="003F0517">
      <w:pPr>
        <w:pStyle w:val="Heading3"/>
        <w:shd w:val="clear" w:color="auto" w:fill="FFFFFF"/>
        <w:spacing w:before="375" w:after="75"/>
        <w:ind w:left="0"/>
        <w:jc w:val="both"/>
        <w:rPr>
          <w:rFonts w:asciiTheme="minorHAnsi" w:hAnsiTheme="minorHAnsi" w:cstheme="minorHAnsi"/>
          <w:color w:val="FF0000"/>
          <w:spacing w:val="2"/>
          <w:sz w:val="20"/>
          <w:szCs w:val="20"/>
        </w:rPr>
      </w:pPr>
      <w:r w:rsidRPr="00847DC7">
        <w:rPr>
          <w:rFonts w:asciiTheme="minorHAnsi" w:hAnsiTheme="minorHAnsi" w:cstheme="minorHAnsi"/>
          <w:color w:val="FF0000"/>
          <w:spacing w:val="2"/>
          <w:sz w:val="20"/>
          <w:szCs w:val="20"/>
        </w:rPr>
        <w:t xml:space="preserve">Drawing on overseas </w:t>
      </w:r>
      <w:proofErr w:type="spellStart"/>
      <w:r w:rsidRPr="00847DC7">
        <w:rPr>
          <w:rFonts w:asciiTheme="minorHAnsi" w:hAnsiTheme="minorHAnsi" w:cstheme="minorHAnsi"/>
          <w:color w:val="FF0000"/>
          <w:spacing w:val="2"/>
          <w:sz w:val="20"/>
          <w:szCs w:val="20"/>
        </w:rPr>
        <w:t>labour</w:t>
      </w:r>
      <w:proofErr w:type="spellEnd"/>
      <w:r w:rsidRPr="00847DC7">
        <w:rPr>
          <w:rFonts w:asciiTheme="minorHAnsi" w:hAnsiTheme="minorHAnsi" w:cstheme="minorHAnsi"/>
          <w:color w:val="FF0000"/>
          <w:spacing w:val="2"/>
          <w:sz w:val="20"/>
          <w:szCs w:val="20"/>
        </w:rPr>
        <w:t xml:space="preserve"> markets</w:t>
      </w:r>
    </w:p>
    <w:p w14:paraId="49041A21" w14:textId="56700862" w:rsidR="00FA6387" w:rsidRPr="00847DC7" w:rsidRDefault="00FA6387" w:rsidP="00804150">
      <w:pPr>
        <w:pStyle w:val="NormalWeb"/>
        <w:shd w:val="clear" w:color="auto" w:fill="FFFFFF"/>
        <w:spacing w:before="0" w:beforeAutospacing="0" w:after="0" w:afterAutospacing="0"/>
        <w:jc w:val="both"/>
        <w:rPr>
          <w:rFonts w:asciiTheme="minorHAnsi" w:hAnsiTheme="minorHAnsi" w:cstheme="minorHAnsi"/>
          <w:color w:val="000000"/>
          <w:sz w:val="20"/>
          <w:szCs w:val="20"/>
        </w:rPr>
      </w:pPr>
      <w:r w:rsidRPr="00847DC7">
        <w:rPr>
          <w:rFonts w:asciiTheme="minorHAnsi" w:hAnsiTheme="minorHAnsi" w:cstheme="minorHAnsi"/>
          <w:color w:val="000000"/>
          <w:sz w:val="20"/>
          <w:szCs w:val="20"/>
        </w:rPr>
        <w:t xml:space="preserve">The second supply side factor is </w:t>
      </w:r>
      <w:r w:rsidRPr="00847DC7">
        <w:rPr>
          <w:rFonts w:asciiTheme="minorHAnsi" w:hAnsiTheme="minorHAnsi" w:cstheme="minorHAnsi"/>
          <w:b/>
          <w:bCs/>
          <w:color w:val="000000"/>
          <w:sz w:val="20"/>
          <w:szCs w:val="20"/>
        </w:rPr>
        <w:t>the ability that firms have had to draw on overseas workers when skills or workers were in short supply in Australia</w:t>
      </w:r>
      <w:r w:rsidRPr="00847DC7">
        <w:rPr>
          <w:rFonts w:asciiTheme="minorHAnsi" w:hAnsiTheme="minorHAnsi" w:cstheme="minorHAnsi"/>
          <w:color w:val="000000"/>
          <w:sz w:val="20"/>
          <w:szCs w:val="20"/>
        </w:rPr>
        <w:t>. In some cases, firms hired workers from overseas directly to fill specific gaps, but in other cases they hired people who were already in Australia for other reasons, including to study and on working holidays.</w:t>
      </w:r>
    </w:p>
    <w:p w14:paraId="3D6B4A31" w14:textId="2881860B" w:rsidR="00FA6387" w:rsidRPr="00847DC7" w:rsidRDefault="00847DC7" w:rsidP="00804150">
      <w:pPr>
        <w:pStyle w:val="NormalWeb"/>
        <w:shd w:val="clear" w:color="auto" w:fill="FFFFFF"/>
        <w:spacing w:before="225" w:beforeAutospacing="0" w:after="0" w:afterAutospacing="0"/>
        <w:jc w:val="both"/>
        <w:rPr>
          <w:rFonts w:asciiTheme="minorHAnsi" w:hAnsiTheme="minorHAnsi" w:cstheme="minorHAnsi"/>
          <w:color w:val="000000"/>
          <w:sz w:val="20"/>
          <w:szCs w:val="20"/>
        </w:rPr>
      </w:pPr>
      <w:r w:rsidRPr="00847DC7">
        <w:rPr>
          <w:sz w:val="20"/>
          <w:szCs w:val="20"/>
        </w:rPr>
        <w:drawing>
          <wp:anchor distT="0" distB="0" distL="114300" distR="114300" simplePos="0" relativeHeight="251704320" behindDoc="0" locked="0" layoutInCell="1" allowOverlap="1" wp14:anchorId="6CEE4C7D" wp14:editId="0C000E25">
            <wp:simplePos x="0" y="0"/>
            <wp:positionH relativeFrom="margin">
              <wp:align>right</wp:align>
            </wp:positionH>
            <wp:positionV relativeFrom="paragraph">
              <wp:posOffset>508654</wp:posOffset>
            </wp:positionV>
            <wp:extent cx="3238500" cy="2943225"/>
            <wp:effectExtent l="0" t="0" r="0" b="9525"/>
            <wp:wrapSquare wrapText="bothSides"/>
            <wp:docPr id="494" name="Picture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238500" cy="2943225"/>
                    </a:xfrm>
                    <a:prstGeom prst="rect">
                      <a:avLst/>
                    </a:prstGeom>
                  </pic:spPr>
                </pic:pic>
              </a:graphicData>
            </a:graphic>
            <wp14:sizeRelH relativeFrom="margin">
              <wp14:pctWidth>0</wp14:pctWidth>
            </wp14:sizeRelH>
            <wp14:sizeRelV relativeFrom="margin">
              <wp14:pctHeight>0</wp14:pctHeight>
            </wp14:sizeRelV>
          </wp:anchor>
        </w:drawing>
      </w:r>
      <w:r w:rsidR="00FA6387" w:rsidRPr="00847DC7">
        <w:rPr>
          <w:rFonts w:asciiTheme="minorHAnsi" w:hAnsiTheme="minorHAnsi" w:cstheme="minorHAnsi"/>
          <w:b/>
          <w:bCs/>
          <w:color w:val="000000"/>
          <w:sz w:val="20"/>
          <w:szCs w:val="20"/>
        </w:rPr>
        <w:t xml:space="preserve">It is useful to distinguish the effects of this ability to draw on overseas </w:t>
      </w:r>
      <w:proofErr w:type="spellStart"/>
      <w:r w:rsidR="00FA6387" w:rsidRPr="00847DC7">
        <w:rPr>
          <w:rFonts w:asciiTheme="minorHAnsi" w:hAnsiTheme="minorHAnsi" w:cstheme="minorHAnsi"/>
          <w:b/>
          <w:bCs/>
          <w:color w:val="000000"/>
          <w:sz w:val="20"/>
          <w:szCs w:val="20"/>
        </w:rPr>
        <w:t>labour</w:t>
      </w:r>
      <w:proofErr w:type="spellEnd"/>
      <w:r w:rsidR="00FA6387" w:rsidRPr="00847DC7">
        <w:rPr>
          <w:rFonts w:asciiTheme="minorHAnsi" w:hAnsiTheme="minorHAnsi" w:cstheme="minorHAnsi"/>
          <w:b/>
          <w:bCs/>
          <w:color w:val="000000"/>
          <w:sz w:val="20"/>
          <w:szCs w:val="20"/>
        </w:rPr>
        <w:t xml:space="preserve"> markets from the impact of immigration more broadly</w:t>
      </w:r>
      <w:r w:rsidR="00FA6387" w:rsidRPr="00847DC7">
        <w:rPr>
          <w:rFonts w:asciiTheme="minorHAnsi" w:hAnsiTheme="minorHAnsi" w:cstheme="minorHAnsi"/>
          <w:color w:val="000000"/>
          <w:sz w:val="20"/>
          <w:szCs w:val="20"/>
        </w:rPr>
        <w:t xml:space="preserve">. Immigration adds to both the supply of, and demand for, </w:t>
      </w:r>
      <w:proofErr w:type="spellStart"/>
      <w:r w:rsidR="00FA6387" w:rsidRPr="00847DC7">
        <w:rPr>
          <w:rFonts w:asciiTheme="minorHAnsi" w:hAnsiTheme="minorHAnsi" w:cstheme="minorHAnsi"/>
          <w:color w:val="000000"/>
          <w:sz w:val="20"/>
          <w:szCs w:val="20"/>
        </w:rPr>
        <w:t>labour</w:t>
      </w:r>
      <w:proofErr w:type="spellEnd"/>
      <w:r w:rsidR="00FA6387" w:rsidRPr="00847DC7">
        <w:rPr>
          <w:rFonts w:asciiTheme="minorHAnsi" w:hAnsiTheme="minorHAnsi" w:cstheme="minorHAnsi"/>
          <w:color w:val="000000"/>
          <w:sz w:val="20"/>
          <w:szCs w:val="20"/>
        </w:rPr>
        <w:t xml:space="preserve">: when immigrants </w:t>
      </w:r>
      <w:proofErr w:type="gramStart"/>
      <w:r w:rsidR="00FA6387" w:rsidRPr="00847DC7">
        <w:rPr>
          <w:rFonts w:asciiTheme="minorHAnsi" w:hAnsiTheme="minorHAnsi" w:cstheme="minorHAnsi"/>
          <w:color w:val="000000"/>
          <w:sz w:val="20"/>
          <w:szCs w:val="20"/>
        </w:rPr>
        <w:t>work</w:t>
      </w:r>
      <w:proofErr w:type="gramEnd"/>
      <w:r w:rsidR="00FA6387" w:rsidRPr="00847DC7">
        <w:rPr>
          <w:rFonts w:asciiTheme="minorHAnsi" w:hAnsiTheme="minorHAnsi" w:cstheme="minorHAnsi"/>
          <w:color w:val="000000"/>
          <w:sz w:val="20"/>
          <w:szCs w:val="20"/>
        </w:rPr>
        <w:t xml:space="preserve"> they supply </w:t>
      </w:r>
      <w:proofErr w:type="spellStart"/>
      <w:r w:rsidR="00FA6387" w:rsidRPr="00847DC7">
        <w:rPr>
          <w:rFonts w:asciiTheme="minorHAnsi" w:hAnsiTheme="minorHAnsi" w:cstheme="minorHAnsi"/>
          <w:color w:val="000000"/>
          <w:sz w:val="20"/>
          <w:szCs w:val="20"/>
        </w:rPr>
        <w:t>labour</w:t>
      </w:r>
      <w:proofErr w:type="spellEnd"/>
      <w:r w:rsidR="00FA6387" w:rsidRPr="00847DC7">
        <w:rPr>
          <w:rFonts w:asciiTheme="minorHAnsi" w:hAnsiTheme="minorHAnsi" w:cstheme="minorHAnsi"/>
          <w:color w:val="000000"/>
          <w:sz w:val="20"/>
          <w:szCs w:val="20"/>
        </w:rPr>
        <w:t xml:space="preserve"> and their consumption of goods and services adds to the demand for </w:t>
      </w:r>
      <w:proofErr w:type="spellStart"/>
      <w:r w:rsidR="00FA6387" w:rsidRPr="00847DC7">
        <w:rPr>
          <w:rFonts w:asciiTheme="minorHAnsi" w:hAnsiTheme="minorHAnsi" w:cstheme="minorHAnsi"/>
          <w:color w:val="000000"/>
          <w:sz w:val="20"/>
          <w:szCs w:val="20"/>
        </w:rPr>
        <w:t>labour</w:t>
      </w:r>
      <w:proofErr w:type="spellEnd"/>
      <w:r w:rsidR="00FA6387" w:rsidRPr="00847DC7">
        <w:rPr>
          <w:rFonts w:asciiTheme="minorHAnsi" w:hAnsiTheme="minorHAnsi" w:cstheme="minorHAnsi"/>
          <w:color w:val="000000"/>
          <w:sz w:val="20"/>
          <w:szCs w:val="20"/>
        </w:rPr>
        <w:t xml:space="preserve">. The precise balance between this extra </w:t>
      </w:r>
      <w:proofErr w:type="spellStart"/>
      <w:r w:rsidR="00FA6387" w:rsidRPr="00847DC7">
        <w:rPr>
          <w:rFonts w:asciiTheme="minorHAnsi" w:hAnsiTheme="minorHAnsi" w:cstheme="minorHAnsi"/>
          <w:color w:val="000000"/>
          <w:sz w:val="20"/>
          <w:szCs w:val="20"/>
        </w:rPr>
        <w:t>labour</w:t>
      </w:r>
      <w:proofErr w:type="spellEnd"/>
      <w:r w:rsidR="00FA6387" w:rsidRPr="00847DC7">
        <w:rPr>
          <w:rFonts w:asciiTheme="minorHAnsi" w:hAnsiTheme="minorHAnsi" w:cstheme="minorHAnsi"/>
          <w:color w:val="000000"/>
          <w:sz w:val="20"/>
          <w:szCs w:val="20"/>
        </w:rPr>
        <w:t xml:space="preserve"> supply and extra </w:t>
      </w:r>
      <w:proofErr w:type="spellStart"/>
      <w:r w:rsidR="00FA6387" w:rsidRPr="00847DC7">
        <w:rPr>
          <w:rFonts w:asciiTheme="minorHAnsi" w:hAnsiTheme="minorHAnsi" w:cstheme="minorHAnsi"/>
          <w:color w:val="000000"/>
          <w:sz w:val="20"/>
          <w:szCs w:val="20"/>
        </w:rPr>
        <w:t>labour</w:t>
      </w:r>
      <w:proofErr w:type="spellEnd"/>
      <w:r w:rsidR="00FA6387" w:rsidRPr="00847DC7">
        <w:rPr>
          <w:rFonts w:asciiTheme="minorHAnsi" w:hAnsiTheme="minorHAnsi" w:cstheme="minorHAnsi"/>
          <w:color w:val="000000"/>
          <w:sz w:val="20"/>
          <w:szCs w:val="20"/>
        </w:rPr>
        <w:t xml:space="preserve"> demand is difficult to determine and depends upon the specific circumstances.</w:t>
      </w:r>
    </w:p>
    <w:p w14:paraId="580A0A59" w14:textId="496B2F87" w:rsidR="00FA6387" w:rsidRPr="00847DC7" w:rsidRDefault="00FA6387" w:rsidP="00804150">
      <w:pPr>
        <w:pStyle w:val="NormalWeb"/>
        <w:shd w:val="clear" w:color="auto" w:fill="FFFFFF"/>
        <w:spacing w:before="225" w:beforeAutospacing="0" w:after="0" w:afterAutospacing="0"/>
        <w:jc w:val="both"/>
        <w:rPr>
          <w:rFonts w:asciiTheme="minorHAnsi" w:hAnsiTheme="minorHAnsi" w:cstheme="minorHAnsi"/>
          <w:color w:val="000000"/>
          <w:sz w:val="20"/>
          <w:szCs w:val="20"/>
        </w:rPr>
      </w:pPr>
      <w:r w:rsidRPr="00847DC7">
        <w:rPr>
          <w:rFonts w:asciiTheme="minorHAnsi" w:hAnsiTheme="minorHAnsi" w:cstheme="minorHAnsi"/>
          <w:color w:val="000000"/>
          <w:sz w:val="20"/>
          <w:szCs w:val="20"/>
        </w:rPr>
        <w:t xml:space="preserve">The picture, though, is clearer when firms are hiring workers to overcome bottlenecks and fill specific gaps where workers are in short supply. This </w:t>
      </w:r>
      <w:r w:rsidRPr="00847DC7">
        <w:rPr>
          <w:rFonts w:asciiTheme="minorHAnsi" w:hAnsiTheme="minorHAnsi" w:cstheme="minorHAnsi"/>
          <w:b/>
          <w:bCs/>
          <w:color w:val="000000"/>
          <w:sz w:val="20"/>
          <w:szCs w:val="20"/>
        </w:rPr>
        <w:t xml:space="preserve">hiring dilutes the upward pressure on wages in these hotspots and it is possible that there are spillovers to the rest of the </w:t>
      </w:r>
      <w:proofErr w:type="spellStart"/>
      <w:r w:rsidRPr="00847DC7">
        <w:rPr>
          <w:rFonts w:asciiTheme="minorHAnsi" w:hAnsiTheme="minorHAnsi" w:cstheme="minorHAnsi"/>
          <w:b/>
          <w:bCs/>
          <w:color w:val="000000"/>
          <w:sz w:val="20"/>
          <w:szCs w:val="20"/>
        </w:rPr>
        <w:t>labour</w:t>
      </w:r>
      <w:proofErr w:type="spellEnd"/>
      <w:r w:rsidRPr="00847DC7">
        <w:rPr>
          <w:rFonts w:asciiTheme="minorHAnsi" w:hAnsiTheme="minorHAnsi" w:cstheme="minorHAnsi"/>
          <w:b/>
          <w:bCs/>
          <w:color w:val="000000"/>
          <w:sz w:val="20"/>
          <w:szCs w:val="20"/>
        </w:rPr>
        <w:t xml:space="preserve"> market</w:t>
      </w:r>
      <w:r w:rsidRPr="00847DC7">
        <w:rPr>
          <w:rFonts w:asciiTheme="minorHAnsi" w:hAnsiTheme="minorHAnsi" w:cstheme="minorHAnsi"/>
          <w:color w:val="000000"/>
          <w:sz w:val="20"/>
          <w:szCs w:val="20"/>
        </w:rPr>
        <w:t>. This hiring can also dilute the incentive for businesses to train workers to do the required job.</w:t>
      </w:r>
    </w:p>
    <w:p w14:paraId="143BDC4A" w14:textId="1551FC2D" w:rsidR="00FA6387" w:rsidRPr="00847DC7" w:rsidRDefault="00FA6387" w:rsidP="00804150">
      <w:pPr>
        <w:pStyle w:val="NormalWeb"/>
        <w:shd w:val="clear" w:color="auto" w:fill="FFFFFF"/>
        <w:spacing w:before="225" w:beforeAutospacing="0" w:after="0" w:afterAutospacing="0"/>
        <w:jc w:val="both"/>
        <w:rPr>
          <w:rFonts w:asciiTheme="minorHAnsi" w:hAnsiTheme="minorHAnsi" w:cstheme="minorHAnsi"/>
          <w:color w:val="000000"/>
          <w:sz w:val="20"/>
          <w:szCs w:val="20"/>
        </w:rPr>
      </w:pPr>
      <w:r w:rsidRPr="00847DC7">
        <w:rPr>
          <w:rFonts w:asciiTheme="minorHAnsi" w:hAnsiTheme="minorHAnsi" w:cstheme="minorHAnsi"/>
          <w:color w:val="000000"/>
          <w:sz w:val="20"/>
          <w:szCs w:val="20"/>
        </w:rPr>
        <w:t>On the positive side of the ledger, hiring overseas workers to overcome bottlenecks allows firms to hire the people they need to operate effectively, and to expand and invest. This benefit was clearly evident during the resources boom, and there are a wide range of businesses and industries that have benefited from hiring foreign workers. Without this ability, output in Australia would have been lower.</w:t>
      </w:r>
    </w:p>
    <w:p w14:paraId="577EC232" w14:textId="2D942CA5" w:rsidR="00FA6387" w:rsidRPr="00847DC7" w:rsidRDefault="00FA6387" w:rsidP="00804150">
      <w:pPr>
        <w:pStyle w:val="NormalWeb"/>
        <w:shd w:val="clear" w:color="auto" w:fill="FFFFFF"/>
        <w:spacing w:before="225" w:beforeAutospacing="0" w:after="0" w:afterAutospacing="0"/>
        <w:jc w:val="both"/>
        <w:rPr>
          <w:rFonts w:asciiTheme="minorHAnsi" w:hAnsiTheme="minorHAnsi" w:cstheme="minorHAnsi"/>
          <w:color w:val="000000"/>
          <w:sz w:val="20"/>
          <w:szCs w:val="20"/>
        </w:rPr>
      </w:pPr>
      <w:r w:rsidRPr="00847DC7">
        <w:rPr>
          <w:rFonts w:asciiTheme="minorHAnsi" w:hAnsiTheme="minorHAnsi" w:cstheme="minorHAnsi"/>
          <w:color w:val="000000"/>
          <w:sz w:val="20"/>
          <w:szCs w:val="20"/>
        </w:rPr>
        <w:t xml:space="preserve">At the time of the previous census (in 2016), there were around 430,000 people working in Australia on temporary visas. In the food trades, these workers filled around 18 per cent of all jobs; and in the hospitality sector, they filled 13 per cent of jobs (Graph 7). Most of </w:t>
      </w:r>
      <w:r w:rsidRPr="00847DC7">
        <w:rPr>
          <w:rFonts w:asciiTheme="minorHAnsi" w:hAnsiTheme="minorHAnsi" w:cstheme="minorHAnsi"/>
          <w:color w:val="000000"/>
          <w:sz w:val="20"/>
          <w:szCs w:val="20"/>
        </w:rPr>
        <w:lastRenderedPageBreak/>
        <w:t xml:space="preserve">these workers were on either temporary </w:t>
      </w:r>
      <w:proofErr w:type="gramStart"/>
      <w:r w:rsidRPr="00847DC7">
        <w:rPr>
          <w:rFonts w:asciiTheme="minorHAnsi" w:hAnsiTheme="minorHAnsi" w:cstheme="minorHAnsi"/>
          <w:color w:val="000000"/>
          <w:sz w:val="20"/>
          <w:szCs w:val="20"/>
        </w:rPr>
        <w:t>visas</w:t>
      </w:r>
      <w:proofErr w:type="gramEnd"/>
      <w:r w:rsidRPr="00847DC7">
        <w:rPr>
          <w:rFonts w:asciiTheme="minorHAnsi" w:hAnsiTheme="minorHAnsi" w:cstheme="minorHAnsi"/>
          <w:color w:val="000000"/>
          <w:sz w:val="20"/>
          <w:szCs w:val="20"/>
        </w:rPr>
        <w:t xml:space="preserve"> for skilled workers or student visas. In contrast, in the farm sector it was more common for workers to be on working holiday visas.</w:t>
      </w:r>
    </w:p>
    <w:p w14:paraId="310C2B6F" w14:textId="1B15C03B" w:rsidR="00FA6387" w:rsidRPr="00847DC7" w:rsidRDefault="00FA6387" w:rsidP="00804150">
      <w:pPr>
        <w:pStyle w:val="NormalWeb"/>
        <w:shd w:val="clear" w:color="auto" w:fill="FFFFFF"/>
        <w:spacing w:before="225" w:beforeAutospacing="0" w:after="0" w:afterAutospacing="0"/>
        <w:jc w:val="both"/>
        <w:rPr>
          <w:rFonts w:asciiTheme="minorHAnsi" w:hAnsiTheme="minorHAnsi" w:cstheme="minorHAnsi"/>
          <w:color w:val="000000"/>
          <w:sz w:val="20"/>
          <w:szCs w:val="20"/>
        </w:rPr>
      </w:pPr>
      <w:r w:rsidRPr="00847DC7">
        <w:rPr>
          <w:rFonts w:asciiTheme="minorHAnsi" w:hAnsiTheme="minorHAnsi" w:cstheme="minorHAnsi"/>
          <w:b/>
          <w:bCs/>
          <w:color w:val="000000"/>
          <w:sz w:val="20"/>
          <w:szCs w:val="20"/>
        </w:rPr>
        <w:t xml:space="preserve">In conceptual terms, one can think of this ability to tap into the global </w:t>
      </w:r>
      <w:proofErr w:type="spellStart"/>
      <w:r w:rsidRPr="00847DC7">
        <w:rPr>
          <w:rFonts w:asciiTheme="minorHAnsi" w:hAnsiTheme="minorHAnsi" w:cstheme="minorHAnsi"/>
          <w:b/>
          <w:bCs/>
          <w:color w:val="000000"/>
          <w:sz w:val="20"/>
          <w:szCs w:val="20"/>
        </w:rPr>
        <w:t>labour</w:t>
      </w:r>
      <w:proofErr w:type="spellEnd"/>
      <w:r w:rsidRPr="00847DC7">
        <w:rPr>
          <w:rFonts w:asciiTheme="minorHAnsi" w:hAnsiTheme="minorHAnsi" w:cstheme="minorHAnsi"/>
          <w:b/>
          <w:bCs/>
          <w:color w:val="000000"/>
          <w:sz w:val="20"/>
          <w:szCs w:val="20"/>
        </w:rPr>
        <w:t xml:space="preserve"> market for workers that are in short supply as flattening the supply curve for these workers.</w:t>
      </w:r>
      <w:r w:rsidRPr="00847DC7">
        <w:rPr>
          <w:rFonts w:asciiTheme="minorHAnsi" w:hAnsiTheme="minorHAnsi" w:cstheme="minorHAnsi"/>
          <w:color w:val="000000"/>
          <w:sz w:val="20"/>
          <w:szCs w:val="20"/>
        </w:rPr>
        <w:t xml:space="preserve"> A flat supply curve means that a shift in demand has only a small effect on prices, or in this case wages. In my view, this is one of the factors that has contributed to wages being less sensitive to shifts in demand than was once the case.</w:t>
      </w:r>
    </w:p>
    <w:p w14:paraId="3AEB2042" w14:textId="46EF1FB6" w:rsidR="00FA6387" w:rsidRPr="00847DC7" w:rsidRDefault="005A55E1" w:rsidP="005A55E1">
      <w:pPr>
        <w:pStyle w:val="Heading3"/>
        <w:shd w:val="clear" w:color="auto" w:fill="FFFFFF"/>
        <w:spacing w:before="375" w:after="75"/>
        <w:ind w:left="0"/>
        <w:jc w:val="both"/>
        <w:rPr>
          <w:rFonts w:asciiTheme="minorHAnsi" w:hAnsiTheme="minorHAnsi" w:cstheme="minorHAnsi"/>
          <w:color w:val="FF0000"/>
          <w:spacing w:val="2"/>
          <w:sz w:val="20"/>
          <w:szCs w:val="20"/>
        </w:rPr>
      </w:pPr>
      <w:r w:rsidRPr="00847DC7">
        <w:rPr>
          <w:color w:val="FF0000"/>
          <w:sz w:val="20"/>
          <w:szCs w:val="20"/>
        </w:rPr>
        <w:drawing>
          <wp:anchor distT="0" distB="0" distL="114300" distR="114300" simplePos="0" relativeHeight="251705344" behindDoc="0" locked="0" layoutInCell="1" allowOverlap="1" wp14:anchorId="7917D9D0" wp14:editId="21DC3622">
            <wp:simplePos x="0" y="0"/>
            <wp:positionH relativeFrom="column">
              <wp:posOffset>3879850</wp:posOffset>
            </wp:positionH>
            <wp:positionV relativeFrom="paragraph">
              <wp:posOffset>71120</wp:posOffset>
            </wp:positionV>
            <wp:extent cx="3217090" cy="3209925"/>
            <wp:effectExtent l="0" t="0" r="2540" b="0"/>
            <wp:wrapSquare wrapText="bothSides"/>
            <wp:docPr id="495" name="Picture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217090" cy="3209925"/>
                    </a:xfrm>
                    <a:prstGeom prst="rect">
                      <a:avLst/>
                    </a:prstGeom>
                  </pic:spPr>
                </pic:pic>
              </a:graphicData>
            </a:graphic>
          </wp:anchor>
        </w:drawing>
      </w:r>
      <w:r w:rsidR="00FA6387" w:rsidRPr="00847DC7">
        <w:rPr>
          <w:rFonts w:asciiTheme="minorHAnsi" w:hAnsiTheme="minorHAnsi" w:cstheme="minorHAnsi"/>
          <w:color w:val="FF0000"/>
          <w:spacing w:val="2"/>
          <w:sz w:val="20"/>
          <w:szCs w:val="20"/>
        </w:rPr>
        <w:t>Underemployment</w:t>
      </w:r>
    </w:p>
    <w:p w14:paraId="0C85036B" w14:textId="740AE7FA" w:rsidR="00FA6387" w:rsidRPr="00847DC7" w:rsidRDefault="00FA6387" w:rsidP="005A55E1">
      <w:pPr>
        <w:pStyle w:val="NormalWeb"/>
        <w:shd w:val="clear" w:color="auto" w:fill="FFFFFF"/>
        <w:spacing w:before="0" w:beforeAutospacing="0" w:after="0" w:afterAutospacing="0"/>
        <w:jc w:val="both"/>
        <w:rPr>
          <w:rFonts w:asciiTheme="minorHAnsi" w:hAnsiTheme="minorHAnsi" w:cstheme="minorHAnsi"/>
          <w:color w:val="000000"/>
          <w:sz w:val="20"/>
          <w:szCs w:val="20"/>
        </w:rPr>
      </w:pPr>
      <w:r w:rsidRPr="00847DC7">
        <w:rPr>
          <w:rFonts w:asciiTheme="minorHAnsi" w:hAnsiTheme="minorHAnsi" w:cstheme="minorHAnsi"/>
          <w:color w:val="000000"/>
          <w:sz w:val="20"/>
          <w:szCs w:val="20"/>
        </w:rPr>
        <w:t xml:space="preserve">The third element of the </w:t>
      </w:r>
      <w:proofErr w:type="spellStart"/>
      <w:r w:rsidRPr="00847DC7">
        <w:rPr>
          <w:rFonts w:asciiTheme="minorHAnsi" w:hAnsiTheme="minorHAnsi" w:cstheme="minorHAnsi"/>
          <w:color w:val="000000"/>
          <w:sz w:val="20"/>
          <w:szCs w:val="20"/>
        </w:rPr>
        <w:t>labour</w:t>
      </w:r>
      <w:proofErr w:type="spellEnd"/>
      <w:r w:rsidRPr="00847DC7">
        <w:rPr>
          <w:rFonts w:asciiTheme="minorHAnsi" w:hAnsiTheme="minorHAnsi" w:cstheme="minorHAnsi"/>
          <w:color w:val="000000"/>
          <w:sz w:val="20"/>
          <w:szCs w:val="20"/>
        </w:rPr>
        <w:t xml:space="preserve"> supply story is </w:t>
      </w:r>
      <w:bookmarkStart w:id="4" w:name="_Hlk77008968"/>
      <w:r w:rsidRPr="00847DC7">
        <w:rPr>
          <w:rFonts w:asciiTheme="minorHAnsi" w:hAnsiTheme="minorHAnsi" w:cstheme="minorHAnsi"/>
          <w:color w:val="000000"/>
          <w:sz w:val="20"/>
          <w:szCs w:val="20"/>
        </w:rPr>
        <w:t>underemployment</w:t>
      </w:r>
      <w:bookmarkEnd w:id="4"/>
      <w:r w:rsidRPr="00847DC7">
        <w:rPr>
          <w:rFonts w:asciiTheme="minorHAnsi" w:hAnsiTheme="minorHAnsi" w:cstheme="minorHAnsi"/>
          <w:color w:val="000000"/>
          <w:sz w:val="20"/>
          <w:szCs w:val="20"/>
        </w:rPr>
        <w:t>.</w:t>
      </w:r>
      <w:r w:rsidR="005A55E1" w:rsidRPr="00847DC7">
        <w:rPr>
          <w:rFonts w:asciiTheme="minorHAnsi" w:hAnsiTheme="minorHAnsi" w:cstheme="minorHAnsi"/>
          <w:color w:val="000000"/>
          <w:sz w:val="20"/>
          <w:szCs w:val="20"/>
        </w:rPr>
        <w:t xml:space="preserve">  </w:t>
      </w:r>
      <w:r w:rsidRPr="00847DC7">
        <w:rPr>
          <w:rFonts w:asciiTheme="minorHAnsi" w:hAnsiTheme="minorHAnsi" w:cstheme="minorHAnsi"/>
          <w:color w:val="000000"/>
          <w:sz w:val="20"/>
          <w:szCs w:val="20"/>
        </w:rPr>
        <w:t xml:space="preserve">When somebody is </w:t>
      </w:r>
      <w:proofErr w:type="gramStart"/>
      <w:r w:rsidRPr="00847DC7">
        <w:rPr>
          <w:rFonts w:asciiTheme="minorHAnsi" w:hAnsiTheme="minorHAnsi" w:cstheme="minorHAnsi"/>
          <w:color w:val="000000"/>
          <w:sz w:val="20"/>
          <w:szCs w:val="20"/>
        </w:rPr>
        <w:t>underemployed</w:t>
      </w:r>
      <w:proofErr w:type="gramEnd"/>
      <w:r w:rsidRPr="00847DC7">
        <w:rPr>
          <w:rFonts w:asciiTheme="minorHAnsi" w:hAnsiTheme="minorHAnsi" w:cstheme="minorHAnsi"/>
          <w:color w:val="000000"/>
          <w:sz w:val="20"/>
          <w:szCs w:val="20"/>
        </w:rPr>
        <w:t xml:space="preserve"> they are, by definition, willing to supply more </w:t>
      </w:r>
      <w:proofErr w:type="spellStart"/>
      <w:r w:rsidRPr="00847DC7">
        <w:rPr>
          <w:rFonts w:asciiTheme="minorHAnsi" w:hAnsiTheme="minorHAnsi" w:cstheme="minorHAnsi"/>
          <w:color w:val="000000"/>
          <w:sz w:val="20"/>
          <w:szCs w:val="20"/>
        </w:rPr>
        <w:t>labour</w:t>
      </w:r>
      <w:proofErr w:type="spellEnd"/>
      <w:r w:rsidRPr="00847DC7">
        <w:rPr>
          <w:rFonts w:asciiTheme="minorHAnsi" w:hAnsiTheme="minorHAnsi" w:cstheme="minorHAnsi"/>
          <w:color w:val="000000"/>
          <w:sz w:val="20"/>
          <w:szCs w:val="20"/>
        </w:rPr>
        <w:t xml:space="preserve">, generally at the prevailing wage. This means that </w:t>
      </w:r>
      <w:r w:rsidRPr="00847DC7">
        <w:rPr>
          <w:rFonts w:asciiTheme="minorHAnsi" w:hAnsiTheme="minorHAnsi" w:cstheme="minorHAnsi"/>
          <w:b/>
          <w:bCs/>
          <w:color w:val="000000"/>
          <w:sz w:val="20"/>
          <w:szCs w:val="20"/>
        </w:rPr>
        <w:t>when demand is strong, businesses are able to call on underemployed workers to supply more hours without much upward pressure on wages</w:t>
      </w:r>
      <w:r w:rsidRPr="00847DC7">
        <w:rPr>
          <w:rFonts w:asciiTheme="minorHAnsi" w:hAnsiTheme="minorHAnsi" w:cstheme="minorHAnsi"/>
          <w:color w:val="000000"/>
          <w:sz w:val="20"/>
          <w:szCs w:val="20"/>
        </w:rPr>
        <w:t>. And then, when demand is soft, hours can be scaled back.</w:t>
      </w:r>
    </w:p>
    <w:p w14:paraId="07567DC9" w14:textId="4CFDC046" w:rsidR="005A55E1" w:rsidRPr="00847DC7" w:rsidRDefault="00FA6387" w:rsidP="00804150">
      <w:pPr>
        <w:pStyle w:val="NormalWeb"/>
        <w:shd w:val="clear" w:color="auto" w:fill="FFFFFF"/>
        <w:spacing w:before="225" w:beforeAutospacing="0" w:after="0" w:afterAutospacing="0"/>
        <w:jc w:val="both"/>
        <w:rPr>
          <w:rFonts w:asciiTheme="minorHAnsi" w:hAnsiTheme="minorHAnsi" w:cstheme="minorHAnsi"/>
          <w:color w:val="000000"/>
          <w:sz w:val="20"/>
          <w:szCs w:val="20"/>
        </w:rPr>
      </w:pPr>
      <w:r w:rsidRPr="00847DC7">
        <w:rPr>
          <w:rFonts w:asciiTheme="minorHAnsi" w:hAnsiTheme="minorHAnsi" w:cstheme="minorHAnsi"/>
          <w:color w:val="000000"/>
          <w:sz w:val="20"/>
          <w:szCs w:val="20"/>
        </w:rPr>
        <w:t xml:space="preserve">Underemployment has become a much more prominent feature of the Australian </w:t>
      </w:r>
      <w:proofErr w:type="spellStart"/>
      <w:r w:rsidRPr="00847DC7">
        <w:rPr>
          <w:rFonts w:asciiTheme="minorHAnsi" w:hAnsiTheme="minorHAnsi" w:cstheme="minorHAnsi"/>
          <w:color w:val="000000"/>
          <w:sz w:val="20"/>
          <w:szCs w:val="20"/>
        </w:rPr>
        <w:t>labour</w:t>
      </w:r>
      <w:proofErr w:type="spellEnd"/>
      <w:r w:rsidRPr="00847DC7">
        <w:rPr>
          <w:rFonts w:asciiTheme="minorHAnsi" w:hAnsiTheme="minorHAnsi" w:cstheme="minorHAnsi"/>
          <w:color w:val="000000"/>
          <w:sz w:val="20"/>
          <w:szCs w:val="20"/>
        </w:rPr>
        <w:t xml:space="preserve"> market over the past couple of decades. Today, over 7 per cent of the </w:t>
      </w:r>
      <w:proofErr w:type="spellStart"/>
      <w:r w:rsidRPr="00847DC7">
        <w:rPr>
          <w:rFonts w:asciiTheme="minorHAnsi" w:hAnsiTheme="minorHAnsi" w:cstheme="minorHAnsi"/>
          <w:color w:val="000000"/>
          <w:sz w:val="20"/>
          <w:szCs w:val="20"/>
        </w:rPr>
        <w:t>labour</w:t>
      </w:r>
      <w:proofErr w:type="spellEnd"/>
      <w:r w:rsidRPr="00847DC7">
        <w:rPr>
          <w:rFonts w:asciiTheme="minorHAnsi" w:hAnsiTheme="minorHAnsi" w:cstheme="minorHAnsi"/>
          <w:color w:val="000000"/>
          <w:sz w:val="20"/>
          <w:szCs w:val="20"/>
        </w:rPr>
        <w:t xml:space="preserve"> force report that they are underemployed – more than double the rate in the 1980s (Graph 8). </w:t>
      </w:r>
    </w:p>
    <w:p w14:paraId="392FDA00" w14:textId="222509CE" w:rsidR="00FA6387" w:rsidRPr="00847DC7" w:rsidRDefault="005A55E1" w:rsidP="00804150">
      <w:pPr>
        <w:pStyle w:val="NormalWeb"/>
        <w:shd w:val="clear" w:color="auto" w:fill="FFFFFF"/>
        <w:spacing w:before="225" w:beforeAutospacing="0" w:after="0" w:afterAutospacing="0"/>
        <w:jc w:val="both"/>
        <w:rPr>
          <w:rFonts w:asciiTheme="minorHAnsi" w:hAnsiTheme="minorHAnsi" w:cstheme="minorHAnsi"/>
          <w:color w:val="000000"/>
          <w:sz w:val="20"/>
          <w:szCs w:val="20"/>
        </w:rPr>
      </w:pPr>
      <w:r w:rsidRPr="00847DC7">
        <w:rPr>
          <w:rFonts w:asciiTheme="minorHAnsi" w:hAnsiTheme="minorHAnsi" w:cstheme="minorHAnsi"/>
          <w:color w:val="000000"/>
          <w:sz w:val="20"/>
          <w:szCs w:val="20"/>
        </w:rPr>
        <w:t>…</w:t>
      </w:r>
      <w:r w:rsidR="00FA6387" w:rsidRPr="00847DC7">
        <w:rPr>
          <w:rFonts w:asciiTheme="minorHAnsi" w:hAnsiTheme="minorHAnsi" w:cstheme="minorHAnsi"/>
          <w:color w:val="000000"/>
          <w:sz w:val="20"/>
          <w:szCs w:val="20"/>
        </w:rPr>
        <w:t>The rate of underemployment varies significantly across industries and is highly correlated with the share of workers who work part time</w:t>
      </w:r>
      <w:r w:rsidRPr="00847DC7">
        <w:rPr>
          <w:rFonts w:asciiTheme="minorHAnsi" w:hAnsiTheme="minorHAnsi" w:cstheme="minorHAnsi"/>
          <w:color w:val="000000"/>
          <w:sz w:val="20"/>
          <w:szCs w:val="20"/>
        </w:rPr>
        <w:t xml:space="preserve">. </w:t>
      </w:r>
      <w:r w:rsidR="00FA6387" w:rsidRPr="00847DC7">
        <w:rPr>
          <w:rFonts w:asciiTheme="minorHAnsi" w:hAnsiTheme="minorHAnsi" w:cstheme="minorHAnsi"/>
          <w:color w:val="000000"/>
          <w:sz w:val="20"/>
          <w:szCs w:val="20"/>
        </w:rPr>
        <w:t>For example, the underemployment rate in the accommodation and food services sector is around 20 per cent, while in mining it is less than 1 per cent.</w:t>
      </w:r>
    </w:p>
    <w:p w14:paraId="6A9AE2F5" w14:textId="77777777" w:rsidR="00FA6387" w:rsidRPr="00847DC7" w:rsidRDefault="00FA6387" w:rsidP="00804150">
      <w:pPr>
        <w:pStyle w:val="NormalWeb"/>
        <w:shd w:val="clear" w:color="auto" w:fill="FFFFFF"/>
        <w:spacing w:before="225" w:beforeAutospacing="0" w:after="0" w:afterAutospacing="0"/>
        <w:jc w:val="both"/>
        <w:rPr>
          <w:rFonts w:asciiTheme="minorHAnsi" w:hAnsiTheme="minorHAnsi" w:cstheme="minorHAnsi"/>
          <w:color w:val="000000"/>
          <w:sz w:val="20"/>
          <w:szCs w:val="20"/>
        </w:rPr>
      </w:pPr>
      <w:r w:rsidRPr="00847DC7">
        <w:rPr>
          <w:rFonts w:asciiTheme="minorHAnsi" w:hAnsiTheme="minorHAnsi" w:cstheme="minorHAnsi"/>
          <w:color w:val="000000"/>
          <w:sz w:val="20"/>
          <w:szCs w:val="20"/>
        </w:rPr>
        <w:t xml:space="preserve">The high rates of underemployment mean that hours of work have become an important margin of adjustment in the Australian </w:t>
      </w:r>
      <w:proofErr w:type="spellStart"/>
      <w:r w:rsidRPr="00847DC7">
        <w:rPr>
          <w:rFonts w:asciiTheme="minorHAnsi" w:hAnsiTheme="minorHAnsi" w:cstheme="minorHAnsi"/>
          <w:color w:val="000000"/>
          <w:sz w:val="20"/>
          <w:szCs w:val="20"/>
        </w:rPr>
        <w:t>labour</w:t>
      </w:r>
      <w:proofErr w:type="spellEnd"/>
      <w:r w:rsidRPr="00847DC7">
        <w:rPr>
          <w:rFonts w:asciiTheme="minorHAnsi" w:hAnsiTheme="minorHAnsi" w:cstheme="minorHAnsi"/>
          <w:color w:val="000000"/>
          <w:sz w:val="20"/>
          <w:szCs w:val="20"/>
        </w:rPr>
        <w:t xml:space="preserve"> market. Hours can be scaled up and down when demand changes, rather than the alternative of people being hired and fired. The benefits of this were evident during the pandemic and the financial crisis more than a decade ago. Reflecting this, </w:t>
      </w:r>
      <w:bookmarkStart w:id="5" w:name="_Hlk77009202"/>
      <w:r w:rsidRPr="00847DC7">
        <w:rPr>
          <w:rFonts w:asciiTheme="minorHAnsi" w:hAnsiTheme="minorHAnsi" w:cstheme="minorHAnsi"/>
          <w:b/>
          <w:bCs/>
          <w:color w:val="000000"/>
          <w:sz w:val="20"/>
          <w:szCs w:val="20"/>
        </w:rPr>
        <w:t xml:space="preserve">the RBA has for some time been paying attention to both unemployment and underemployment when assessing the degree of spare capacity in the </w:t>
      </w:r>
      <w:proofErr w:type="spellStart"/>
      <w:r w:rsidRPr="00847DC7">
        <w:rPr>
          <w:rFonts w:asciiTheme="minorHAnsi" w:hAnsiTheme="minorHAnsi" w:cstheme="minorHAnsi"/>
          <w:b/>
          <w:bCs/>
          <w:color w:val="000000"/>
          <w:sz w:val="20"/>
          <w:szCs w:val="20"/>
        </w:rPr>
        <w:t>labour</w:t>
      </w:r>
      <w:proofErr w:type="spellEnd"/>
      <w:r w:rsidRPr="00847DC7">
        <w:rPr>
          <w:rFonts w:asciiTheme="minorHAnsi" w:hAnsiTheme="minorHAnsi" w:cstheme="minorHAnsi"/>
          <w:b/>
          <w:bCs/>
          <w:color w:val="000000"/>
          <w:sz w:val="20"/>
          <w:szCs w:val="20"/>
        </w:rPr>
        <w:t xml:space="preserve"> market.</w:t>
      </w:r>
      <w:bookmarkEnd w:id="5"/>
    </w:p>
    <w:p w14:paraId="5301B029" w14:textId="657FFE7F" w:rsidR="00FA6387" w:rsidRPr="00847DC7" w:rsidRDefault="00FA6387" w:rsidP="005A55E1">
      <w:pPr>
        <w:pStyle w:val="Heading2"/>
        <w:shd w:val="clear" w:color="auto" w:fill="FFFFFF"/>
        <w:spacing w:before="375" w:after="75"/>
        <w:ind w:left="0"/>
        <w:jc w:val="both"/>
        <w:rPr>
          <w:rFonts w:asciiTheme="minorHAnsi" w:hAnsiTheme="minorHAnsi" w:cstheme="minorHAnsi"/>
          <w:color w:val="0066AA"/>
          <w:spacing w:val="2"/>
          <w:sz w:val="20"/>
          <w:szCs w:val="20"/>
        </w:rPr>
      </w:pPr>
      <w:r w:rsidRPr="00847DC7">
        <w:rPr>
          <w:rFonts w:asciiTheme="minorHAnsi" w:hAnsiTheme="minorHAnsi" w:cstheme="minorHAnsi"/>
          <w:color w:val="0066AA"/>
          <w:spacing w:val="2"/>
          <w:sz w:val="20"/>
          <w:szCs w:val="20"/>
        </w:rPr>
        <w:t>Cost control</w:t>
      </w:r>
    </w:p>
    <w:p w14:paraId="02D008F6" w14:textId="0F89D468" w:rsidR="00FA6387" w:rsidRPr="00847DC7" w:rsidRDefault="00847DC7" w:rsidP="00804150">
      <w:pPr>
        <w:pStyle w:val="NormalWeb"/>
        <w:shd w:val="clear" w:color="auto" w:fill="FFFFFF"/>
        <w:spacing w:before="0" w:beforeAutospacing="0" w:after="0" w:afterAutospacing="0"/>
        <w:jc w:val="both"/>
        <w:rPr>
          <w:rFonts w:asciiTheme="minorHAnsi" w:hAnsiTheme="minorHAnsi" w:cstheme="minorHAnsi"/>
          <w:color w:val="000000"/>
          <w:sz w:val="20"/>
          <w:szCs w:val="20"/>
        </w:rPr>
      </w:pPr>
      <w:r w:rsidRPr="00847DC7">
        <w:rPr>
          <w:sz w:val="20"/>
          <w:szCs w:val="20"/>
        </w:rPr>
        <w:drawing>
          <wp:anchor distT="0" distB="0" distL="114300" distR="114300" simplePos="0" relativeHeight="251706368" behindDoc="0" locked="0" layoutInCell="1" allowOverlap="1" wp14:anchorId="5377439E" wp14:editId="35A65400">
            <wp:simplePos x="0" y="0"/>
            <wp:positionH relativeFrom="margin">
              <wp:align>right</wp:align>
            </wp:positionH>
            <wp:positionV relativeFrom="paragraph">
              <wp:posOffset>12027</wp:posOffset>
            </wp:positionV>
            <wp:extent cx="2870200" cy="2771775"/>
            <wp:effectExtent l="0" t="0" r="635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870200" cy="2771775"/>
                    </a:xfrm>
                    <a:prstGeom prst="rect">
                      <a:avLst/>
                    </a:prstGeom>
                  </pic:spPr>
                </pic:pic>
              </a:graphicData>
            </a:graphic>
            <wp14:sizeRelH relativeFrom="margin">
              <wp14:pctWidth>0</wp14:pctWidth>
            </wp14:sizeRelH>
            <wp14:sizeRelV relativeFrom="margin">
              <wp14:pctHeight>0</wp14:pctHeight>
            </wp14:sizeRelV>
          </wp:anchor>
        </w:drawing>
      </w:r>
      <w:r w:rsidR="00FA6387" w:rsidRPr="00847DC7">
        <w:rPr>
          <w:rFonts w:asciiTheme="minorHAnsi" w:hAnsiTheme="minorHAnsi" w:cstheme="minorHAnsi"/>
          <w:color w:val="000000"/>
          <w:sz w:val="20"/>
          <w:szCs w:val="20"/>
        </w:rPr>
        <w:t xml:space="preserve">Together, these 3 supply side factors help explain the </w:t>
      </w:r>
      <w:proofErr w:type="spellStart"/>
      <w:r w:rsidR="00FA6387" w:rsidRPr="00847DC7">
        <w:rPr>
          <w:rFonts w:asciiTheme="minorHAnsi" w:hAnsiTheme="minorHAnsi" w:cstheme="minorHAnsi"/>
          <w:color w:val="000000"/>
          <w:sz w:val="20"/>
          <w:szCs w:val="20"/>
        </w:rPr>
        <w:t>labour</w:t>
      </w:r>
      <w:proofErr w:type="spellEnd"/>
      <w:r w:rsidR="00FA6387" w:rsidRPr="00847DC7">
        <w:rPr>
          <w:rFonts w:asciiTheme="minorHAnsi" w:hAnsiTheme="minorHAnsi" w:cstheme="minorHAnsi"/>
          <w:color w:val="000000"/>
          <w:sz w:val="20"/>
          <w:szCs w:val="20"/>
        </w:rPr>
        <w:t xml:space="preserve"> market and wage outcomes over recent times. </w:t>
      </w:r>
      <w:r w:rsidR="00FA6387" w:rsidRPr="00847DC7">
        <w:rPr>
          <w:rFonts w:asciiTheme="minorHAnsi" w:hAnsiTheme="minorHAnsi" w:cstheme="minorHAnsi"/>
          <w:b/>
          <w:bCs/>
          <w:color w:val="000000"/>
          <w:sz w:val="20"/>
          <w:szCs w:val="20"/>
        </w:rPr>
        <w:t xml:space="preserve">Strong </w:t>
      </w:r>
      <w:proofErr w:type="spellStart"/>
      <w:r w:rsidR="00FA6387" w:rsidRPr="00847DC7">
        <w:rPr>
          <w:rFonts w:asciiTheme="minorHAnsi" w:hAnsiTheme="minorHAnsi" w:cstheme="minorHAnsi"/>
          <w:b/>
          <w:bCs/>
          <w:color w:val="000000"/>
          <w:sz w:val="20"/>
          <w:szCs w:val="20"/>
        </w:rPr>
        <w:t>labour</w:t>
      </w:r>
      <w:proofErr w:type="spellEnd"/>
      <w:r w:rsidR="00FA6387" w:rsidRPr="00847DC7">
        <w:rPr>
          <w:rFonts w:asciiTheme="minorHAnsi" w:hAnsiTheme="minorHAnsi" w:cstheme="minorHAnsi"/>
          <w:b/>
          <w:bCs/>
          <w:color w:val="000000"/>
          <w:sz w:val="20"/>
          <w:szCs w:val="20"/>
        </w:rPr>
        <w:t xml:space="preserve"> demand was met with a strong supply response. The result was that the price of </w:t>
      </w:r>
      <w:proofErr w:type="spellStart"/>
      <w:r w:rsidR="00FA6387" w:rsidRPr="00847DC7">
        <w:rPr>
          <w:rFonts w:asciiTheme="minorHAnsi" w:hAnsiTheme="minorHAnsi" w:cstheme="minorHAnsi"/>
          <w:b/>
          <w:bCs/>
          <w:color w:val="000000"/>
          <w:sz w:val="20"/>
          <w:szCs w:val="20"/>
        </w:rPr>
        <w:t>labour</w:t>
      </w:r>
      <w:proofErr w:type="spellEnd"/>
      <w:r w:rsidR="00FA6387" w:rsidRPr="00847DC7">
        <w:rPr>
          <w:rFonts w:asciiTheme="minorHAnsi" w:hAnsiTheme="minorHAnsi" w:cstheme="minorHAnsi"/>
          <w:b/>
          <w:bCs/>
          <w:color w:val="000000"/>
          <w:sz w:val="20"/>
          <w:szCs w:val="20"/>
        </w:rPr>
        <w:t xml:space="preserve"> did not move much</w:t>
      </w:r>
      <w:r w:rsidR="00FA6387" w:rsidRPr="00847DC7">
        <w:rPr>
          <w:rFonts w:asciiTheme="minorHAnsi" w:hAnsiTheme="minorHAnsi" w:cstheme="minorHAnsi"/>
          <w:color w:val="000000"/>
          <w:sz w:val="20"/>
          <w:szCs w:val="20"/>
        </w:rPr>
        <w:t>.</w:t>
      </w:r>
    </w:p>
    <w:p w14:paraId="01F486B5" w14:textId="7AEA74A5" w:rsidR="00FA6387" w:rsidRPr="00847DC7" w:rsidRDefault="00FA6387" w:rsidP="00804150">
      <w:pPr>
        <w:pStyle w:val="NormalWeb"/>
        <w:shd w:val="clear" w:color="auto" w:fill="FFFFFF"/>
        <w:spacing w:before="225" w:beforeAutospacing="0" w:after="0" w:afterAutospacing="0"/>
        <w:jc w:val="both"/>
        <w:rPr>
          <w:rFonts w:asciiTheme="minorHAnsi" w:hAnsiTheme="minorHAnsi" w:cstheme="minorHAnsi"/>
          <w:color w:val="000000"/>
          <w:sz w:val="20"/>
          <w:szCs w:val="20"/>
        </w:rPr>
      </w:pPr>
      <w:r w:rsidRPr="00847DC7">
        <w:rPr>
          <w:rFonts w:asciiTheme="minorHAnsi" w:hAnsiTheme="minorHAnsi" w:cstheme="minorHAnsi"/>
          <w:color w:val="000000"/>
          <w:sz w:val="20"/>
          <w:szCs w:val="20"/>
        </w:rPr>
        <w:t>A related factor I have spoken about recently is the laser-like focus on cost control in Australian business over the past decade or so.</w:t>
      </w:r>
      <w:hyperlink r:id="rId14" w:anchor="fn1" w:history="1">
        <w:r w:rsidRPr="00847DC7">
          <w:rPr>
            <w:rStyle w:val="Hyperlink"/>
            <w:rFonts w:asciiTheme="minorHAnsi" w:eastAsia="Arial" w:hAnsiTheme="minorHAnsi" w:cstheme="minorHAnsi"/>
            <w:color w:val="0066AA"/>
            <w:spacing w:val="15"/>
            <w:sz w:val="20"/>
            <w:szCs w:val="20"/>
            <w:vertAlign w:val="superscript"/>
          </w:rPr>
          <w:t>[1]</w:t>
        </w:r>
      </w:hyperlink>
      <w:r w:rsidRPr="00847DC7">
        <w:rPr>
          <w:rFonts w:asciiTheme="minorHAnsi" w:hAnsiTheme="minorHAnsi" w:cstheme="minorHAnsi"/>
          <w:color w:val="000000"/>
          <w:sz w:val="20"/>
          <w:szCs w:val="20"/>
        </w:rPr>
        <w:t xml:space="preserve"> This focus has made firms wary of increasing wages, lest it hurt their competitiveness in an environment where it is difficult to increase prices. Many have instead relied on non-wage alternatives to attract and retain staff. </w:t>
      </w:r>
      <w:r w:rsidRPr="00847DC7">
        <w:rPr>
          <w:rFonts w:asciiTheme="minorHAnsi" w:hAnsiTheme="minorHAnsi" w:cstheme="minorHAnsi"/>
          <w:b/>
          <w:bCs/>
          <w:color w:val="000000"/>
          <w:sz w:val="20"/>
          <w:szCs w:val="20"/>
        </w:rPr>
        <w:t xml:space="preserve">Higher wages have often been seen as a last resort, especially in an environment where the supply side of the </w:t>
      </w:r>
      <w:proofErr w:type="spellStart"/>
      <w:r w:rsidRPr="00847DC7">
        <w:rPr>
          <w:rFonts w:asciiTheme="minorHAnsi" w:hAnsiTheme="minorHAnsi" w:cstheme="minorHAnsi"/>
          <w:b/>
          <w:bCs/>
          <w:color w:val="000000"/>
          <w:sz w:val="20"/>
          <w:szCs w:val="20"/>
        </w:rPr>
        <w:t>labour</w:t>
      </w:r>
      <w:proofErr w:type="spellEnd"/>
      <w:r w:rsidRPr="00847DC7">
        <w:rPr>
          <w:rFonts w:asciiTheme="minorHAnsi" w:hAnsiTheme="minorHAnsi" w:cstheme="minorHAnsi"/>
          <w:b/>
          <w:bCs/>
          <w:color w:val="000000"/>
          <w:sz w:val="20"/>
          <w:szCs w:val="20"/>
        </w:rPr>
        <w:t xml:space="preserve"> market is so flexible.</w:t>
      </w:r>
    </w:p>
    <w:p w14:paraId="1CE09038" w14:textId="19913646" w:rsidR="00FA6387" w:rsidRPr="00847DC7" w:rsidRDefault="00FA6387" w:rsidP="00804150">
      <w:pPr>
        <w:pStyle w:val="NormalWeb"/>
        <w:shd w:val="clear" w:color="auto" w:fill="FFFFFF"/>
        <w:spacing w:before="225" w:beforeAutospacing="0" w:after="0" w:afterAutospacing="0"/>
        <w:jc w:val="both"/>
        <w:rPr>
          <w:rFonts w:asciiTheme="minorHAnsi" w:hAnsiTheme="minorHAnsi" w:cstheme="minorHAnsi"/>
          <w:color w:val="000000"/>
          <w:sz w:val="20"/>
          <w:szCs w:val="20"/>
        </w:rPr>
      </w:pPr>
      <w:bookmarkStart w:id="6" w:name="_Hlk77009887"/>
      <w:r w:rsidRPr="00847DC7">
        <w:rPr>
          <w:rFonts w:asciiTheme="minorHAnsi" w:hAnsiTheme="minorHAnsi" w:cstheme="minorHAnsi"/>
          <w:b/>
          <w:bCs/>
          <w:color w:val="000000"/>
          <w:sz w:val="20"/>
          <w:szCs w:val="20"/>
        </w:rPr>
        <w:t>There has also been a shift by some firms towards variable, as opposed to fixed, remuneration</w:t>
      </w:r>
      <w:bookmarkEnd w:id="6"/>
      <w:r w:rsidRPr="00847DC7">
        <w:rPr>
          <w:rFonts w:asciiTheme="minorHAnsi" w:hAnsiTheme="minorHAnsi" w:cstheme="minorHAnsi"/>
          <w:color w:val="000000"/>
          <w:sz w:val="20"/>
          <w:szCs w:val="20"/>
        </w:rPr>
        <w:t xml:space="preserve">. This has the advantage to the business of avoiding a permanent increase in the cost </w:t>
      </w:r>
      <w:proofErr w:type="gramStart"/>
      <w:r w:rsidRPr="00847DC7">
        <w:rPr>
          <w:rFonts w:asciiTheme="minorHAnsi" w:hAnsiTheme="minorHAnsi" w:cstheme="minorHAnsi"/>
          <w:color w:val="000000"/>
          <w:sz w:val="20"/>
          <w:szCs w:val="20"/>
        </w:rPr>
        <w:t>base, but</w:t>
      </w:r>
      <w:proofErr w:type="gramEnd"/>
      <w:r w:rsidRPr="00847DC7">
        <w:rPr>
          <w:rFonts w:asciiTheme="minorHAnsi" w:hAnsiTheme="minorHAnsi" w:cstheme="minorHAnsi"/>
          <w:color w:val="000000"/>
          <w:sz w:val="20"/>
          <w:szCs w:val="20"/>
        </w:rPr>
        <w:t xml:space="preserve"> allowing higher remuneration to be paid for a time. This change is evident in the WPI measure </w:t>
      </w:r>
      <w:r w:rsidRPr="00847DC7">
        <w:rPr>
          <w:rStyle w:val="HTMLCite"/>
          <w:rFonts w:asciiTheme="minorHAnsi" w:eastAsia="Arial" w:hAnsiTheme="minorHAnsi" w:cstheme="minorHAnsi"/>
          <w:color w:val="000000"/>
          <w:sz w:val="20"/>
          <w:szCs w:val="20"/>
        </w:rPr>
        <w:t>including</w:t>
      </w:r>
      <w:r w:rsidRPr="00847DC7">
        <w:rPr>
          <w:rFonts w:asciiTheme="minorHAnsi" w:hAnsiTheme="minorHAnsi" w:cstheme="minorHAnsi"/>
          <w:color w:val="000000"/>
          <w:sz w:val="20"/>
          <w:szCs w:val="20"/>
        </w:rPr>
        <w:t> bonuses, which for most of the available history increased at the same rate as the measure </w:t>
      </w:r>
      <w:r w:rsidRPr="00847DC7">
        <w:rPr>
          <w:rStyle w:val="HTMLCite"/>
          <w:rFonts w:asciiTheme="minorHAnsi" w:eastAsia="Arial" w:hAnsiTheme="minorHAnsi" w:cstheme="minorHAnsi"/>
          <w:color w:val="000000"/>
          <w:sz w:val="20"/>
          <w:szCs w:val="20"/>
        </w:rPr>
        <w:t>excluding</w:t>
      </w:r>
      <w:r w:rsidRPr="00847DC7">
        <w:rPr>
          <w:rFonts w:asciiTheme="minorHAnsi" w:hAnsiTheme="minorHAnsi" w:cstheme="minorHAnsi"/>
          <w:color w:val="000000"/>
          <w:sz w:val="20"/>
          <w:szCs w:val="20"/>
        </w:rPr>
        <w:t> bonuses (Graph 10). But in the second half of the previous decade, the measure including bonuses increased at a faster rate as firms competed for workers.</w:t>
      </w:r>
    </w:p>
    <w:p w14:paraId="4D86B96E" w14:textId="77777777" w:rsidR="003E4C9A" w:rsidRPr="00847DC7" w:rsidRDefault="003E4C9A" w:rsidP="003E4C9A">
      <w:pPr>
        <w:pStyle w:val="NoSpacing"/>
        <w:rPr>
          <w:sz w:val="20"/>
          <w:szCs w:val="20"/>
        </w:rPr>
      </w:pPr>
    </w:p>
    <w:p w14:paraId="6F7029DA" w14:textId="77777777" w:rsidR="00847DC7" w:rsidRDefault="00847DC7">
      <w:pPr>
        <w:rPr>
          <w:rFonts w:cstheme="minorHAnsi"/>
          <w:color w:val="0066AA"/>
          <w:spacing w:val="2"/>
          <w:sz w:val="20"/>
          <w:szCs w:val="20"/>
        </w:rPr>
      </w:pPr>
      <w:r>
        <w:rPr>
          <w:rFonts w:cstheme="minorHAnsi"/>
          <w:color w:val="0066AA"/>
          <w:spacing w:val="2"/>
          <w:sz w:val="20"/>
          <w:szCs w:val="20"/>
        </w:rPr>
        <w:br w:type="page"/>
      </w:r>
    </w:p>
    <w:p w14:paraId="5E518E4B" w14:textId="48F16302" w:rsidR="00FA6387" w:rsidRPr="00847DC7" w:rsidRDefault="00FA6387" w:rsidP="003E4C9A">
      <w:pPr>
        <w:shd w:val="clear" w:color="auto" w:fill="FFFFFF"/>
        <w:jc w:val="both"/>
        <w:rPr>
          <w:rFonts w:cstheme="minorHAnsi"/>
          <w:color w:val="0066AA"/>
          <w:spacing w:val="2"/>
          <w:sz w:val="20"/>
          <w:szCs w:val="20"/>
        </w:rPr>
      </w:pPr>
      <w:r w:rsidRPr="00847DC7">
        <w:rPr>
          <w:rFonts w:cstheme="minorHAnsi"/>
          <w:color w:val="0066AA"/>
          <w:spacing w:val="2"/>
          <w:sz w:val="20"/>
          <w:szCs w:val="20"/>
        </w:rPr>
        <w:lastRenderedPageBreak/>
        <w:t>The outlook</w:t>
      </w:r>
    </w:p>
    <w:p w14:paraId="79CCC3DC" w14:textId="4B1CBA2A" w:rsidR="00FA6387" w:rsidRPr="00847DC7" w:rsidRDefault="00FA6387" w:rsidP="00804150">
      <w:pPr>
        <w:pStyle w:val="NormalWeb"/>
        <w:shd w:val="clear" w:color="auto" w:fill="FFFFFF"/>
        <w:spacing w:before="0" w:beforeAutospacing="0" w:after="0" w:afterAutospacing="0"/>
        <w:jc w:val="both"/>
        <w:rPr>
          <w:rFonts w:asciiTheme="minorHAnsi" w:hAnsiTheme="minorHAnsi" w:cstheme="minorHAnsi"/>
          <w:color w:val="000000"/>
          <w:sz w:val="20"/>
          <w:szCs w:val="20"/>
        </w:rPr>
      </w:pPr>
      <w:proofErr w:type="gramStart"/>
      <w:r w:rsidRPr="00847DC7">
        <w:rPr>
          <w:rFonts w:asciiTheme="minorHAnsi" w:hAnsiTheme="minorHAnsi" w:cstheme="minorHAnsi"/>
          <w:color w:val="000000"/>
          <w:sz w:val="20"/>
          <w:szCs w:val="20"/>
        </w:rPr>
        <w:t>So</w:t>
      </w:r>
      <w:proofErr w:type="gramEnd"/>
      <w:r w:rsidRPr="00847DC7">
        <w:rPr>
          <w:rFonts w:asciiTheme="minorHAnsi" w:hAnsiTheme="minorHAnsi" w:cstheme="minorHAnsi"/>
          <w:color w:val="000000"/>
          <w:sz w:val="20"/>
          <w:szCs w:val="20"/>
        </w:rPr>
        <w:t xml:space="preserve"> what does this all mean for the future?</w:t>
      </w:r>
    </w:p>
    <w:p w14:paraId="3F82CF59" w14:textId="41E9F237" w:rsidR="00FA6387" w:rsidRPr="00847DC7" w:rsidRDefault="00304845" w:rsidP="00804150">
      <w:pPr>
        <w:pStyle w:val="NormalWeb"/>
        <w:shd w:val="clear" w:color="auto" w:fill="FFFFFF"/>
        <w:spacing w:before="225" w:beforeAutospacing="0" w:after="0" w:afterAutospacing="0"/>
        <w:jc w:val="both"/>
        <w:rPr>
          <w:rFonts w:asciiTheme="minorHAnsi" w:hAnsiTheme="minorHAnsi" w:cstheme="minorHAnsi"/>
          <w:color w:val="000000"/>
          <w:sz w:val="20"/>
          <w:szCs w:val="20"/>
        </w:rPr>
      </w:pPr>
      <w:r w:rsidRPr="00847DC7">
        <w:rPr>
          <w:sz w:val="20"/>
          <w:szCs w:val="20"/>
        </w:rPr>
        <w:drawing>
          <wp:anchor distT="0" distB="0" distL="114300" distR="114300" simplePos="0" relativeHeight="251707392" behindDoc="0" locked="0" layoutInCell="1" allowOverlap="1" wp14:anchorId="095C02DB" wp14:editId="07A14839">
            <wp:simplePos x="0" y="0"/>
            <wp:positionH relativeFrom="column">
              <wp:posOffset>4182110</wp:posOffset>
            </wp:positionH>
            <wp:positionV relativeFrom="paragraph">
              <wp:posOffset>579755</wp:posOffset>
            </wp:positionV>
            <wp:extent cx="2697480" cy="2686050"/>
            <wp:effectExtent l="0" t="0" r="7620" b="0"/>
            <wp:wrapSquare wrapText="bothSides"/>
            <wp:docPr id="496" name="Picture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697480" cy="2686050"/>
                    </a:xfrm>
                    <a:prstGeom prst="rect">
                      <a:avLst/>
                    </a:prstGeom>
                  </pic:spPr>
                </pic:pic>
              </a:graphicData>
            </a:graphic>
            <wp14:sizeRelH relativeFrom="margin">
              <wp14:pctWidth>0</wp14:pctWidth>
            </wp14:sizeRelH>
            <wp14:sizeRelV relativeFrom="margin">
              <wp14:pctHeight>0</wp14:pctHeight>
            </wp14:sizeRelV>
          </wp:anchor>
        </w:drawing>
      </w:r>
      <w:r w:rsidR="00FA6387" w:rsidRPr="00847DC7">
        <w:rPr>
          <w:rFonts w:asciiTheme="minorHAnsi" w:hAnsiTheme="minorHAnsi" w:cstheme="minorHAnsi"/>
          <w:color w:val="000000"/>
          <w:sz w:val="20"/>
          <w:szCs w:val="20"/>
        </w:rPr>
        <w:t xml:space="preserve">The big change on the supply side has been the </w:t>
      </w:r>
      <w:r w:rsidR="00FA6387" w:rsidRPr="00847DC7">
        <w:rPr>
          <w:rFonts w:asciiTheme="minorHAnsi" w:hAnsiTheme="minorHAnsi" w:cstheme="minorHAnsi"/>
          <w:b/>
          <w:bCs/>
          <w:color w:val="000000"/>
          <w:sz w:val="20"/>
          <w:szCs w:val="20"/>
        </w:rPr>
        <w:t>closure of our international borders</w:t>
      </w:r>
      <w:r w:rsidR="00FA6387" w:rsidRPr="00847DC7">
        <w:rPr>
          <w:rFonts w:asciiTheme="minorHAnsi" w:hAnsiTheme="minorHAnsi" w:cstheme="minorHAnsi"/>
          <w:color w:val="000000"/>
          <w:sz w:val="20"/>
          <w:szCs w:val="20"/>
        </w:rPr>
        <w:t xml:space="preserve">. This has contributed to </w:t>
      </w:r>
      <w:proofErr w:type="spellStart"/>
      <w:r w:rsidR="00FA6387" w:rsidRPr="00847DC7">
        <w:rPr>
          <w:rFonts w:asciiTheme="minorHAnsi" w:hAnsiTheme="minorHAnsi" w:cstheme="minorHAnsi"/>
          <w:color w:val="000000"/>
          <w:sz w:val="20"/>
          <w:szCs w:val="20"/>
        </w:rPr>
        <w:t>labour</w:t>
      </w:r>
      <w:proofErr w:type="spellEnd"/>
      <w:r w:rsidR="00FA6387" w:rsidRPr="00847DC7">
        <w:rPr>
          <w:rFonts w:asciiTheme="minorHAnsi" w:hAnsiTheme="minorHAnsi" w:cstheme="minorHAnsi"/>
          <w:color w:val="000000"/>
          <w:sz w:val="20"/>
          <w:szCs w:val="20"/>
        </w:rPr>
        <w:t xml:space="preserve"> shortages in some areas given the strong pick-up in </w:t>
      </w:r>
      <w:proofErr w:type="spellStart"/>
      <w:r w:rsidR="00FA6387" w:rsidRPr="00847DC7">
        <w:rPr>
          <w:rFonts w:asciiTheme="minorHAnsi" w:hAnsiTheme="minorHAnsi" w:cstheme="minorHAnsi"/>
          <w:color w:val="000000"/>
          <w:sz w:val="20"/>
          <w:szCs w:val="20"/>
        </w:rPr>
        <w:t>labour</w:t>
      </w:r>
      <w:proofErr w:type="spellEnd"/>
      <w:r w:rsidR="00FA6387" w:rsidRPr="00847DC7">
        <w:rPr>
          <w:rFonts w:asciiTheme="minorHAnsi" w:hAnsiTheme="minorHAnsi" w:cstheme="minorHAnsi"/>
          <w:color w:val="000000"/>
          <w:sz w:val="20"/>
          <w:szCs w:val="20"/>
        </w:rPr>
        <w:t xml:space="preserve"> demand. In turn, some workers have received sizeable wage increases. However, the spillover effects to the broader </w:t>
      </w:r>
      <w:proofErr w:type="spellStart"/>
      <w:r w:rsidR="00FA6387" w:rsidRPr="00847DC7">
        <w:rPr>
          <w:rFonts w:asciiTheme="minorHAnsi" w:hAnsiTheme="minorHAnsi" w:cstheme="minorHAnsi"/>
          <w:color w:val="000000"/>
          <w:sz w:val="20"/>
          <w:szCs w:val="20"/>
        </w:rPr>
        <w:t>labour</w:t>
      </w:r>
      <w:proofErr w:type="spellEnd"/>
      <w:r w:rsidR="00FA6387" w:rsidRPr="00847DC7">
        <w:rPr>
          <w:rFonts w:asciiTheme="minorHAnsi" w:hAnsiTheme="minorHAnsi" w:cstheme="minorHAnsi"/>
          <w:color w:val="000000"/>
          <w:sz w:val="20"/>
          <w:szCs w:val="20"/>
        </w:rPr>
        <w:t xml:space="preserve"> market have been limited to date, and wage increases remain modest for most workers. Most firms retain their strong focus on cost control, with many preferring to wait things out until the borders open, and ration output in the meantime.</w:t>
      </w:r>
    </w:p>
    <w:p w14:paraId="18597010" w14:textId="77777777" w:rsidR="00FA6387" w:rsidRPr="00847DC7" w:rsidRDefault="00FA6387" w:rsidP="00804150">
      <w:pPr>
        <w:pStyle w:val="NormalWeb"/>
        <w:shd w:val="clear" w:color="auto" w:fill="FFFFFF"/>
        <w:spacing w:before="225" w:beforeAutospacing="0" w:after="0" w:afterAutospacing="0"/>
        <w:jc w:val="both"/>
        <w:rPr>
          <w:rFonts w:asciiTheme="minorHAnsi" w:hAnsiTheme="minorHAnsi" w:cstheme="minorHAnsi"/>
          <w:color w:val="000000"/>
          <w:sz w:val="20"/>
          <w:szCs w:val="20"/>
        </w:rPr>
      </w:pPr>
      <w:r w:rsidRPr="00847DC7">
        <w:rPr>
          <w:rFonts w:asciiTheme="minorHAnsi" w:hAnsiTheme="minorHAnsi" w:cstheme="minorHAnsi"/>
          <w:b/>
          <w:bCs/>
          <w:color w:val="000000"/>
          <w:sz w:val="20"/>
          <w:szCs w:val="20"/>
        </w:rPr>
        <w:t>The impact of this change on the supply side is evident in the sharp jump in the number of job vacancies</w:t>
      </w:r>
      <w:r w:rsidRPr="00847DC7">
        <w:rPr>
          <w:rFonts w:asciiTheme="minorHAnsi" w:hAnsiTheme="minorHAnsi" w:cstheme="minorHAnsi"/>
          <w:color w:val="000000"/>
          <w:sz w:val="20"/>
          <w:szCs w:val="20"/>
        </w:rPr>
        <w:t>, especially in the accommodation and food services sector (Graph 11). Whereas previously some of these vacancies could have been filled by people on visas, this is now more difficult to do. Since March 2020, the number of people in Australia on a visa with the right to work has fallen by over 250,000, which is a significant decline.</w:t>
      </w:r>
    </w:p>
    <w:p w14:paraId="07C5AD17" w14:textId="03611DB7" w:rsidR="00FA6387" w:rsidRPr="00847DC7" w:rsidRDefault="00FA6387" w:rsidP="00804150">
      <w:pPr>
        <w:pStyle w:val="NormalWeb"/>
        <w:shd w:val="clear" w:color="auto" w:fill="FFFFFF"/>
        <w:spacing w:before="225" w:beforeAutospacing="0" w:after="0" w:afterAutospacing="0"/>
        <w:jc w:val="both"/>
        <w:rPr>
          <w:rFonts w:asciiTheme="minorHAnsi" w:hAnsiTheme="minorHAnsi" w:cstheme="minorHAnsi"/>
          <w:color w:val="000000"/>
          <w:sz w:val="20"/>
          <w:szCs w:val="20"/>
        </w:rPr>
      </w:pPr>
      <w:r w:rsidRPr="00847DC7">
        <w:rPr>
          <w:rFonts w:asciiTheme="minorHAnsi" w:hAnsiTheme="minorHAnsi" w:cstheme="minorHAnsi"/>
          <w:color w:val="000000"/>
          <w:sz w:val="20"/>
          <w:szCs w:val="20"/>
        </w:rPr>
        <w:t>Given this experience, an important consideration for the outlook is how long the borders remain closed.</w:t>
      </w:r>
      <w:r w:rsidR="00304845" w:rsidRPr="00847DC7">
        <w:rPr>
          <w:rFonts w:asciiTheme="minorHAnsi" w:hAnsiTheme="minorHAnsi" w:cstheme="minorHAnsi"/>
          <w:color w:val="000000"/>
          <w:sz w:val="20"/>
          <w:szCs w:val="20"/>
        </w:rPr>
        <w:t xml:space="preserve"> </w:t>
      </w:r>
      <w:r w:rsidRPr="00847DC7">
        <w:rPr>
          <w:rFonts w:asciiTheme="minorHAnsi" w:hAnsiTheme="minorHAnsi" w:cstheme="minorHAnsi"/>
          <w:color w:val="000000"/>
          <w:sz w:val="20"/>
          <w:szCs w:val="20"/>
        </w:rPr>
        <w:t xml:space="preserve">One plausible scenario is that they open gradually over the period ahead, especially for workers with skills that are in short supply. This would relieve some of the current pressure points in the </w:t>
      </w:r>
      <w:proofErr w:type="spellStart"/>
      <w:r w:rsidRPr="00847DC7">
        <w:rPr>
          <w:rFonts w:asciiTheme="minorHAnsi" w:hAnsiTheme="minorHAnsi" w:cstheme="minorHAnsi"/>
          <w:color w:val="000000"/>
          <w:sz w:val="20"/>
          <w:szCs w:val="20"/>
        </w:rPr>
        <w:t>labour</w:t>
      </w:r>
      <w:proofErr w:type="spellEnd"/>
      <w:r w:rsidRPr="00847DC7">
        <w:rPr>
          <w:rFonts w:asciiTheme="minorHAnsi" w:hAnsiTheme="minorHAnsi" w:cstheme="minorHAnsi"/>
          <w:color w:val="000000"/>
          <w:sz w:val="20"/>
          <w:szCs w:val="20"/>
        </w:rPr>
        <w:t xml:space="preserve"> market. Alternatively, it is also possible that the borders remain closed for an extended period and that the pressure points build further. </w:t>
      </w:r>
      <w:r w:rsidRPr="00847DC7">
        <w:rPr>
          <w:rFonts w:asciiTheme="minorHAnsi" w:hAnsiTheme="minorHAnsi" w:cstheme="minorHAnsi"/>
          <w:b/>
          <w:bCs/>
          <w:color w:val="000000"/>
          <w:sz w:val="20"/>
          <w:szCs w:val="20"/>
        </w:rPr>
        <w:t xml:space="preserve">If so, aggregate wages growth would pick up more quickly than currently expected, but production and investment </w:t>
      </w:r>
      <w:proofErr w:type="gramStart"/>
      <w:r w:rsidRPr="00847DC7">
        <w:rPr>
          <w:rFonts w:asciiTheme="minorHAnsi" w:hAnsiTheme="minorHAnsi" w:cstheme="minorHAnsi"/>
          <w:b/>
          <w:bCs/>
          <w:color w:val="000000"/>
          <w:sz w:val="20"/>
          <w:szCs w:val="20"/>
        </w:rPr>
        <w:t>would be also be</w:t>
      </w:r>
      <w:proofErr w:type="gramEnd"/>
      <w:r w:rsidRPr="00847DC7">
        <w:rPr>
          <w:rFonts w:asciiTheme="minorHAnsi" w:hAnsiTheme="minorHAnsi" w:cstheme="minorHAnsi"/>
          <w:b/>
          <w:bCs/>
          <w:color w:val="000000"/>
          <w:sz w:val="20"/>
          <w:szCs w:val="20"/>
        </w:rPr>
        <w:t xml:space="preserve"> constrained</w:t>
      </w:r>
      <w:r w:rsidRPr="00847DC7">
        <w:rPr>
          <w:rFonts w:asciiTheme="minorHAnsi" w:hAnsiTheme="minorHAnsi" w:cstheme="minorHAnsi"/>
          <w:color w:val="000000"/>
          <w:sz w:val="20"/>
          <w:szCs w:val="20"/>
        </w:rPr>
        <w:t>.</w:t>
      </w:r>
    </w:p>
    <w:p w14:paraId="7F6812C9" w14:textId="65610C7F" w:rsidR="00FA6387" w:rsidRPr="00847DC7" w:rsidRDefault="00304845" w:rsidP="00804150">
      <w:pPr>
        <w:pStyle w:val="NormalWeb"/>
        <w:shd w:val="clear" w:color="auto" w:fill="FFFFFF"/>
        <w:spacing w:before="225" w:beforeAutospacing="0" w:after="0" w:afterAutospacing="0"/>
        <w:jc w:val="both"/>
        <w:rPr>
          <w:rFonts w:asciiTheme="minorHAnsi" w:hAnsiTheme="minorHAnsi" w:cstheme="minorHAnsi"/>
          <w:color w:val="000000"/>
          <w:sz w:val="20"/>
          <w:szCs w:val="20"/>
        </w:rPr>
      </w:pPr>
      <w:r w:rsidRPr="00847DC7">
        <w:rPr>
          <w:rFonts w:asciiTheme="minorHAnsi" w:hAnsiTheme="minorHAnsi" w:cstheme="minorHAnsi"/>
          <w:color w:val="000000"/>
          <w:sz w:val="20"/>
          <w:szCs w:val="20"/>
        </w:rPr>
        <w:t>…</w:t>
      </w:r>
      <w:r w:rsidR="00FA6387" w:rsidRPr="00847DC7">
        <w:rPr>
          <w:rFonts w:asciiTheme="minorHAnsi" w:hAnsiTheme="minorHAnsi" w:cstheme="minorHAnsi"/>
          <w:color w:val="000000"/>
          <w:sz w:val="20"/>
          <w:szCs w:val="20"/>
        </w:rPr>
        <w:t xml:space="preserve">With all these moving parts, and the uncertainty about the future strength of </w:t>
      </w:r>
      <w:proofErr w:type="spellStart"/>
      <w:r w:rsidR="00FA6387" w:rsidRPr="00847DC7">
        <w:rPr>
          <w:rFonts w:asciiTheme="minorHAnsi" w:hAnsiTheme="minorHAnsi" w:cstheme="minorHAnsi"/>
          <w:color w:val="000000"/>
          <w:sz w:val="20"/>
          <w:szCs w:val="20"/>
        </w:rPr>
        <w:t>labour</w:t>
      </w:r>
      <w:proofErr w:type="spellEnd"/>
      <w:r w:rsidR="00FA6387" w:rsidRPr="00847DC7">
        <w:rPr>
          <w:rFonts w:asciiTheme="minorHAnsi" w:hAnsiTheme="minorHAnsi" w:cstheme="minorHAnsi"/>
          <w:color w:val="000000"/>
          <w:sz w:val="20"/>
          <w:szCs w:val="20"/>
        </w:rPr>
        <w:t xml:space="preserve"> demand, it is challenging to determine exactly when the spare capacity in the </w:t>
      </w:r>
      <w:proofErr w:type="spellStart"/>
      <w:r w:rsidR="00FA6387" w:rsidRPr="00847DC7">
        <w:rPr>
          <w:rFonts w:asciiTheme="minorHAnsi" w:hAnsiTheme="minorHAnsi" w:cstheme="minorHAnsi"/>
          <w:color w:val="000000"/>
          <w:sz w:val="20"/>
          <w:szCs w:val="20"/>
        </w:rPr>
        <w:t>labour</w:t>
      </w:r>
      <w:proofErr w:type="spellEnd"/>
      <w:r w:rsidR="00FA6387" w:rsidRPr="00847DC7">
        <w:rPr>
          <w:rFonts w:asciiTheme="minorHAnsi" w:hAnsiTheme="minorHAnsi" w:cstheme="minorHAnsi"/>
          <w:color w:val="000000"/>
          <w:sz w:val="20"/>
          <w:szCs w:val="20"/>
        </w:rPr>
        <w:t xml:space="preserve"> market will be absorbed and, hence, when we can expect a sustained lift in wages growth.</w:t>
      </w:r>
      <w:r w:rsidRPr="00847DC7">
        <w:rPr>
          <w:rFonts w:asciiTheme="minorHAnsi" w:hAnsiTheme="minorHAnsi" w:cstheme="minorHAnsi"/>
          <w:color w:val="000000"/>
          <w:sz w:val="20"/>
          <w:szCs w:val="20"/>
        </w:rPr>
        <w:t xml:space="preserve">  </w:t>
      </w:r>
      <w:r w:rsidR="00FA6387" w:rsidRPr="00847DC7">
        <w:rPr>
          <w:rFonts w:asciiTheme="minorHAnsi" w:hAnsiTheme="minorHAnsi" w:cstheme="minorHAnsi"/>
          <w:color w:val="000000"/>
          <w:sz w:val="20"/>
          <w:szCs w:val="20"/>
        </w:rPr>
        <w:t xml:space="preserve">While it is hard to be sure, </w:t>
      </w:r>
      <w:r w:rsidR="00FA6387" w:rsidRPr="00847DC7">
        <w:rPr>
          <w:rFonts w:asciiTheme="minorHAnsi" w:hAnsiTheme="minorHAnsi" w:cstheme="minorHAnsi"/>
          <w:b/>
          <w:bCs/>
          <w:color w:val="000000"/>
          <w:sz w:val="20"/>
          <w:szCs w:val="20"/>
        </w:rPr>
        <w:t>it is likely that the unemployment rate will need to be sustained in the low 4s for the Australian economy to be considered to be operating at full employment</w:t>
      </w:r>
      <w:r w:rsidR="00FA6387" w:rsidRPr="00847DC7">
        <w:rPr>
          <w:rFonts w:asciiTheme="minorHAnsi" w:hAnsiTheme="minorHAnsi" w:cstheme="minorHAnsi"/>
          <w:color w:val="000000"/>
          <w:sz w:val="20"/>
          <w:szCs w:val="20"/>
        </w:rPr>
        <w:t>. Underemployment will also need to decline further. To achieve this, a further period of strong employment growth will be required.</w:t>
      </w:r>
    </w:p>
    <w:p w14:paraId="5C932F44" w14:textId="118DD770" w:rsidR="00FA6387" w:rsidRPr="00847DC7" w:rsidRDefault="00304845" w:rsidP="00804150">
      <w:pPr>
        <w:pStyle w:val="NormalWeb"/>
        <w:shd w:val="clear" w:color="auto" w:fill="FFFFFF"/>
        <w:spacing w:before="225" w:beforeAutospacing="0" w:after="0" w:afterAutospacing="0"/>
        <w:jc w:val="both"/>
        <w:rPr>
          <w:rFonts w:asciiTheme="minorHAnsi" w:hAnsiTheme="minorHAnsi" w:cstheme="minorHAnsi"/>
          <w:color w:val="000000"/>
          <w:sz w:val="20"/>
          <w:szCs w:val="20"/>
        </w:rPr>
      </w:pPr>
      <w:r w:rsidRPr="00847DC7">
        <w:rPr>
          <w:rFonts w:asciiTheme="minorHAnsi" w:hAnsiTheme="minorHAnsi" w:cstheme="minorHAnsi"/>
          <w:color w:val="000000"/>
          <w:sz w:val="20"/>
          <w:szCs w:val="20"/>
        </w:rPr>
        <w:t>…Two</w:t>
      </w:r>
      <w:r w:rsidR="00FA6387" w:rsidRPr="00847DC7">
        <w:rPr>
          <w:rFonts w:asciiTheme="minorHAnsi" w:hAnsiTheme="minorHAnsi" w:cstheme="minorHAnsi"/>
          <w:color w:val="000000"/>
          <w:sz w:val="20"/>
          <w:szCs w:val="20"/>
        </w:rPr>
        <w:t xml:space="preserve"> of my colleagues at the RBA have examined the relationship between the unemployment rate in nearly 300 individual local </w:t>
      </w:r>
      <w:proofErr w:type="spellStart"/>
      <w:r w:rsidR="00FA6387" w:rsidRPr="00847DC7">
        <w:rPr>
          <w:rFonts w:asciiTheme="minorHAnsi" w:hAnsiTheme="minorHAnsi" w:cstheme="minorHAnsi"/>
          <w:color w:val="000000"/>
          <w:sz w:val="20"/>
          <w:szCs w:val="20"/>
        </w:rPr>
        <w:t>labour</w:t>
      </w:r>
      <w:proofErr w:type="spellEnd"/>
      <w:r w:rsidR="00FA6387" w:rsidRPr="00847DC7">
        <w:rPr>
          <w:rFonts w:asciiTheme="minorHAnsi" w:hAnsiTheme="minorHAnsi" w:cstheme="minorHAnsi"/>
          <w:color w:val="000000"/>
          <w:sz w:val="20"/>
          <w:szCs w:val="20"/>
        </w:rPr>
        <w:t xml:space="preserve"> markets across Australia and the average increase in </w:t>
      </w:r>
      <w:proofErr w:type="spellStart"/>
      <w:r w:rsidR="00FA6387" w:rsidRPr="00847DC7">
        <w:rPr>
          <w:rFonts w:asciiTheme="minorHAnsi" w:hAnsiTheme="minorHAnsi" w:cstheme="minorHAnsi"/>
          <w:color w:val="000000"/>
          <w:sz w:val="20"/>
          <w:szCs w:val="20"/>
        </w:rPr>
        <w:t>labour</w:t>
      </w:r>
      <w:proofErr w:type="spellEnd"/>
      <w:r w:rsidR="00FA6387" w:rsidRPr="00847DC7">
        <w:rPr>
          <w:rFonts w:asciiTheme="minorHAnsi" w:hAnsiTheme="minorHAnsi" w:cstheme="minorHAnsi"/>
          <w:color w:val="000000"/>
          <w:sz w:val="20"/>
          <w:szCs w:val="20"/>
        </w:rPr>
        <w:t xml:space="preserve"> income in these markets using data from the Australian Taxation Office. </w:t>
      </w:r>
      <w:r w:rsidRPr="00847DC7">
        <w:rPr>
          <w:rFonts w:asciiTheme="minorHAnsi" w:hAnsiTheme="minorHAnsi" w:cstheme="minorHAnsi"/>
          <w:color w:val="000000"/>
          <w:sz w:val="20"/>
          <w:szCs w:val="20"/>
        </w:rPr>
        <w:t>…</w:t>
      </w:r>
      <w:r w:rsidR="00FA6387" w:rsidRPr="00847DC7">
        <w:rPr>
          <w:rFonts w:asciiTheme="minorHAnsi" w:hAnsiTheme="minorHAnsi" w:cstheme="minorHAnsi"/>
          <w:color w:val="000000"/>
          <w:sz w:val="20"/>
          <w:szCs w:val="20"/>
        </w:rPr>
        <w:t xml:space="preserve">The results suggest a clear relationship: the lower unemployment is, the higher is relative income growth. This relationship is stronger when the unemployment rate in a local </w:t>
      </w:r>
      <w:proofErr w:type="spellStart"/>
      <w:r w:rsidR="00FA6387" w:rsidRPr="00847DC7">
        <w:rPr>
          <w:rFonts w:asciiTheme="minorHAnsi" w:hAnsiTheme="minorHAnsi" w:cstheme="minorHAnsi"/>
          <w:color w:val="000000"/>
          <w:sz w:val="20"/>
          <w:szCs w:val="20"/>
        </w:rPr>
        <w:t>labour</w:t>
      </w:r>
      <w:proofErr w:type="spellEnd"/>
      <w:r w:rsidR="00FA6387" w:rsidRPr="00847DC7">
        <w:rPr>
          <w:rFonts w:asciiTheme="minorHAnsi" w:hAnsiTheme="minorHAnsi" w:cstheme="minorHAnsi"/>
          <w:color w:val="000000"/>
          <w:sz w:val="20"/>
          <w:szCs w:val="20"/>
        </w:rPr>
        <w:t xml:space="preserve"> market dips below 5 per cent and strongest when unemployment dips below 4 per cent.</w:t>
      </w:r>
      <w:r w:rsidRPr="00847DC7">
        <w:rPr>
          <w:rFonts w:asciiTheme="minorHAnsi" w:hAnsiTheme="minorHAnsi" w:cstheme="minorHAnsi"/>
          <w:color w:val="000000"/>
          <w:sz w:val="20"/>
          <w:szCs w:val="20"/>
        </w:rPr>
        <w:t xml:space="preserve">  </w:t>
      </w:r>
      <w:r w:rsidR="00FA6387" w:rsidRPr="00847DC7">
        <w:rPr>
          <w:rFonts w:asciiTheme="minorHAnsi" w:hAnsiTheme="minorHAnsi" w:cstheme="minorHAnsi"/>
          <w:color w:val="000000"/>
          <w:sz w:val="20"/>
          <w:szCs w:val="20"/>
        </w:rPr>
        <w:t xml:space="preserve">While these results are subject to a range of qualifications, they suggest a couple of conclusions. First, </w:t>
      </w:r>
      <w:r w:rsidR="00FA6387" w:rsidRPr="00847DC7">
        <w:rPr>
          <w:rFonts w:asciiTheme="minorHAnsi" w:hAnsiTheme="minorHAnsi" w:cstheme="minorHAnsi"/>
          <w:b/>
          <w:bCs/>
          <w:color w:val="000000"/>
          <w:sz w:val="20"/>
          <w:szCs w:val="20"/>
        </w:rPr>
        <w:t xml:space="preserve">tighter </w:t>
      </w:r>
      <w:proofErr w:type="spellStart"/>
      <w:r w:rsidR="00FA6387" w:rsidRPr="00847DC7">
        <w:rPr>
          <w:rFonts w:asciiTheme="minorHAnsi" w:hAnsiTheme="minorHAnsi" w:cstheme="minorHAnsi"/>
          <w:b/>
          <w:bCs/>
          <w:color w:val="000000"/>
          <w:sz w:val="20"/>
          <w:szCs w:val="20"/>
        </w:rPr>
        <w:t>labour</w:t>
      </w:r>
      <w:proofErr w:type="spellEnd"/>
      <w:r w:rsidR="00FA6387" w:rsidRPr="00847DC7">
        <w:rPr>
          <w:rFonts w:asciiTheme="minorHAnsi" w:hAnsiTheme="minorHAnsi" w:cstheme="minorHAnsi"/>
          <w:b/>
          <w:bCs/>
          <w:color w:val="000000"/>
          <w:sz w:val="20"/>
          <w:szCs w:val="20"/>
        </w:rPr>
        <w:t xml:space="preserve"> markets do generate stronger wage increases </w:t>
      </w:r>
      <w:r w:rsidR="00FA6387" w:rsidRPr="00847DC7">
        <w:rPr>
          <w:rFonts w:asciiTheme="minorHAnsi" w:hAnsiTheme="minorHAnsi" w:cstheme="minorHAnsi"/>
          <w:color w:val="000000"/>
          <w:sz w:val="20"/>
          <w:szCs w:val="20"/>
        </w:rPr>
        <w:t xml:space="preserve">– the laws of supply and demand still work. And second, </w:t>
      </w:r>
      <w:r w:rsidR="00FA6387" w:rsidRPr="00847DC7">
        <w:rPr>
          <w:rFonts w:asciiTheme="minorHAnsi" w:hAnsiTheme="minorHAnsi" w:cstheme="minorHAnsi"/>
          <w:b/>
          <w:bCs/>
          <w:color w:val="000000"/>
          <w:sz w:val="20"/>
          <w:szCs w:val="20"/>
        </w:rPr>
        <w:t>the relationship seems to be stronger at unemployment rates below 5 per cent</w:t>
      </w:r>
      <w:r w:rsidR="00FA6387" w:rsidRPr="00847DC7">
        <w:rPr>
          <w:rFonts w:asciiTheme="minorHAnsi" w:hAnsiTheme="minorHAnsi" w:cstheme="minorHAnsi"/>
          <w:color w:val="000000"/>
          <w:sz w:val="20"/>
          <w:szCs w:val="20"/>
        </w:rPr>
        <w:t>.</w:t>
      </w:r>
    </w:p>
    <w:p w14:paraId="15891FDE" w14:textId="77777777" w:rsidR="00FA6387" w:rsidRPr="00847DC7" w:rsidRDefault="00FA6387" w:rsidP="00804150">
      <w:pPr>
        <w:pStyle w:val="NormalWeb"/>
        <w:shd w:val="clear" w:color="auto" w:fill="FFFFFF"/>
        <w:spacing w:before="225" w:beforeAutospacing="0" w:after="0" w:afterAutospacing="0"/>
        <w:jc w:val="both"/>
        <w:rPr>
          <w:rFonts w:asciiTheme="minorHAnsi" w:hAnsiTheme="minorHAnsi" w:cstheme="minorHAnsi"/>
          <w:color w:val="000000"/>
          <w:sz w:val="20"/>
          <w:szCs w:val="20"/>
        </w:rPr>
      </w:pPr>
      <w:r w:rsidRPr="00847DC7">
        <w:rPr>
          <w:rFonts w:asciiTheme="minorHAnsi" w:hAnsiTheme="minorHAnsi" w:cstheme="minorHAnsi"/>
          <w:color w:val="000000"/>
          <w:sz w:val="20"/>
          <w:szCs w:val="20"/>
        </w:rPr>
        <w:t>These are important conclusions from a policy perspective, especially given the RBA's strategy is to get the unemployment rate down so that wages growth picks up and inflation returns in a sustainable way to the target range.</w:t>
      </w:r>
    </w:p>
    <w:p w14:paraId="48984B29" w14:textId="77777777" w:rsidR="00FA6387" w:rsidRPr="00847DC7" w:rsidRDefault="00FA6387" w:rsidP="00304845">
      <w:pPr>
        <w:pStyle w:val="Heading2"/>
        <w:shd w:val="clear" w:color="auto" w:fill="FFFFFF"/>
        <w:spacing w:before="375" w:after="75"/>
        <w:ind w:left="0"/>
        <w:jc w:val="both"/>
        <w:rPr>
          <w:rFonts w:asciiTheme="minorHAnsi" w:hAnsiTheme="minorHAnsi" w:cstheme="minorHAnsi"/>
          <w:color w:val="0066AA"/>
          <w:spacing w:val="2"/>
          <w:sz w:val="20"/>
          <w:szCs w:val="20"/>
        </w:rPr>
      </w:pPr>
      <w:r w:rsidRPr="00847DC7">
        <w:rPr>
          <w:rFonts w:asciiTheme="minorHAnsi" w:hAnsiTheme="minorHAnsi" w:cstheme="minorHAnsi"/>
          <w:color w:val="0066AA"/>
          <w:spacing w:val="2"/>
          <w:sz w:val="20"/>
          <w:szCs w:val="20"/>
        </w:rPr>
        <w:t>Monetary policy</w:t>
      </w:r>
    </w:p>
    <w:p w14:paraId="158830A0" w14:textId="0D890434" w:rsidR="00FA6387" w:rsidRPr="00847DC7" w:rsidRDefault="00FA6387" w:rsidP="00804150">
      <w:pPr>
        <w:pStyle w:val="NormalWeb"/>
        <w:shd w:val="clear" w:color="auto" w:fill="FFFFFF"/>
        <w:spacing w:before="0" w:beforeAutospacing="0" w:after="0" w:afterAutospacing="0"/>
        <w:jc w:val="both"/>
        <w:rPr>
          <w:rFonts w:asciiTheme="minorHAnsi" w:hAnsiTheme="minorHAnsi" w:cstheme="minorHAnsi"/>
          <w:color w:val="000000"/>
          <w:sz w:val="20"/>
          <w:szCs w:val="20"/>
        </w:rPr>
      </w:pPr>
      <w:r w:rsidRPr="00847DC7">
        <w:rPr>
          <w:rFonts w:asciiTheme="minorHAnsi" w:hAnsiTheme="minorHAnsi" w:cstheme="minorHAnsi"/>
          <w:color w:val="000000"/>
          <w:sz w:val="20"/>
          <w:szCs w:val="20"/>
        </w:rPr>
        <w:t>This brings me to our monetary policy decisions earlier this week. At our meeting on Tuesday, the Reserve Bank Board agreed to:</w:t>
      </w:r>
    </w:p>
    <w:p w14:paraId="24BE1D9A" w14:textId="77777777" w:rsidR="00FA6387" w:rsidRPr="00847DC7" w:rsidRDefault="00FA6387" w:rsidP="00804150">
      <w:pPr>
        <w:numPr>
          <w:ilvl w:val="0"/>
          <w:numId w:val="6"/>
        </w:numPr>
        <w:shd w:val="clear" w:color="auto" w:fill="FFFFFF"/>
        <w:spacing w:before="180" w:after="180" w:line="240" w:lineRule="auto"/>
        <w:jc w:val="both"/>
        <w:rPr>
          <w:rFonts w:cstheme="minorHAnsi"/>
          <w:color w:val="000000"/>
          <w:sz w:val="20"/>
          <w:szCs w:val="20"/>
        </w:rPr>
      </w:pPr>
      <w:r w:rsidRPr="00847DC7">
        <w:rPr>
          <w:rFonts w:cstheme="minorHAnsi"/>
          <w:color w:val="000000"/>
          <w:sz w:val="20"/>
          <w:szCs w:val="20"/>
        </w:rPr>
        <w:t xml:space="preserve">retain the April 2024 bond as the bond for the yield target and retain the target of 10 basis </w:t>
      </w:r>
      <w:proofErr w:type="gramStart"/>
      <w:r w:rsidRPr="00847DC7">
        <w:rPr>
          <w:rFonts w:cstheme="minorHAnsi"/>
          <w:color w:val="000000"/>
          <w:sz w:val="20"/>
          <w:szCs w:val="20"/>
        </w:rPr>
        <w:t>points</w:t>
      </w:r>
      <w:proofErr w:type="gramEnd"/>
    </w:p>
    <w:p w14:paraId="2C826E9E" w14:textId="77777777" w:rsidR="00FA6387" w:rsidRPr="00847DC7" w:rsidRDefault="00FA6387" w:rsidP="00804150">
      <w:pPr>
        <w:numPr>
          <w:ilvl w:val="0"/>
          <w:numId w:val="6"/>
        </w:numPr>
        <w:shd w:val="clear" w:color="auto" w:fill="FFFFFF"/>
        <w:spacing w:before="180" w:after="180" w:line="240" w:lineRule="auto"/>
        <w:jc w:val="both"/>
        <w:rPr>
          <w:rFonts w:cstheme="minorHAnsi"/>
          <w:color w:val="000000"/>
          <w:sz w:val="20"/>
          <w:szCs w:val="20"/>
        </w:rPr>
      </w:pPr>
      <w:r w:rsidRPr="00847DC7">
        <w:rPr>
          <w:rFonts w:cstheme="minorHAnsi"/>
          <w:color w:val="000000"/>
          <w:sz w:val="20"/>
          <w:szCs w:val="20"/>
        </w:rPr>
        <w:t xml:space="preserve">continue purchasing government bonds after the completion of the current bond purchase program in early September. We will purchase $4 billion a week until at least </w:t>
      </w:r>
      <w:proofErr w:type="spellStart"/>
      <w:r w:rsidRPr="00847DC7">
        <w:rPr>
          <w:rFonts w:cstheme="minorHAnsi"/>
          <w:color w:val="000000"/>
          <w:sz w:val="20"/>
          <w:szCs w:val="20"/>
        </w:rPr>
        <w:t xml:space="preserve">mid </w:t>
      </w:r>
      <w:proofErr w:type="gramStart"/>
      <w:r w:rsidRPr="00847DC7">
        <w:rPr>
          <w:rFonts w:cstheme="minorHAnsi"/>
          <w:color w:val="000000"/>
          <w:sz w:val="20"/>
          <w:szCs w:val="20"/>
        </w:rPr>
        <w:t>November</w:t>
      </w:r>
      <w:proofErr w:type="spellEnd"/>
      <w:proofErr w:type="gramEnd"/>
    </w:p>
    <w:p w14:paraId="22DA7CCA" w14:textId="77777777" w:rsidR="00FA6387" w:rsidRPr="00847DC7" w:rsidRDefault="00FA6387" w:rsidP="00804150">
      <w:pPr>
        <w:numPr>
          <w:ilvl w:val="0"/>
          <w:numId w:val="6"/>
        </w:numPr>
        <w:shd w:val="clear" w:color="auto" w:fill="FFFFFF"/>
        <w:spacing w:before="180" w:after="180" w:line="240" w:lineRule="auto"/>
        <w:jc w:val="both"/>
        <w:rPr>
          <w:rFonts w:cstheme="minorHAnsi"/>
          <w:color w:val="000000"/>
          <w:sz w:val="20"/>
          <w:szCs w:val="20"/>
        </w:rPr>
      </w:pPr>
      <w:r w:rsidRPr="00847DC7">
        <w:rPr>
          <w:rFonts w:cstheme="minorHAnsi"/>
          <w:color w:val="000000"/>
          <w:sz w:val="20"/>
          <w:szCs w:val="20"/>
        </w:rPr>
        <w:t>maintain the cash rate target at 10 basis points and the interest rate on Exchange Settlement balances of zero per cent.</w:t>
      </w:r>
    </w:p>
    <w:p w14:paraId="32F21F9C" w14:textId="77777777" w:rsidR="00FA6387" w:rsidRPr="00847DC7" w:rsidRDefault="00FA6387" w:rsidP="00804150">
      <w:pPr>
        <w:pStyle w:val="NormalWeb"/>
        <w:shd w:val="clear" w:color="auto" w:fill="FFFFFF"/>
        <w:spacing w:before="225" w:beforeAutospacing="0" w:after="0" w:afterAutospacing="0"/>
        <w:jc w:val="both"/>
        <w:rPr>
          <w:rFonts w:asciiTheme="minorHAnsi" w:hAnsiTheme="minorHAnsi" w:cstheme="minorHAnsi"/>
          <w:color w:val="000000"/>
          <w:sz w:val="20"/>
          <w:szCs w:val="20"/>
        </w:rPr>
      </w:pPr>
      <w:r w:rsidRPr="00847DC7">
        <w:rPr>
          <w:rFonts w:asciiTheme="minorHAnsi" w:hAnsiTheme="minorHAnsi" w:cstheme="minorHAnsi"/>
          <w:color w:val="000000"/>
          <w:sz w:val="20"/>
          <w:szCs w:val="20"/>
        </w:rPr>
        <w:t>These measures will provide the continuing monetary support that the economy needs as it transitions from the recovery phase to the expansion phase. They will help lower unemployment and underemployment further and, in time, see inflation return to the 2 to 3 per cent target range. The Board is committed to achieving the goals of full employment and inflation consistent with target.</w:t>
      </w:r>
    </w:p>
    <w:p w14:paraId="7FAB2109" w14:textId="2D85D4E4" w:rsidR="00FA6387" w:rsidRPr="00847DC7" w:rsidRDefault="00304845" w:rsidP="00804150">
      <w:pPr>
        <w:pStyle w:val="NormalWeb"/>
        <w:shd w:val="clear" w:color="auto" w:fill="FFFFFF"/>
        <w:spacing w:before="225" w:beforeAutospacing="0" w:after="0" w:afterAutospacing="0"/>
        <w:jc w:val="both"/>
        <w:rPr>
          <w:rFonts w:asciiTheme="minorHAnsi" w:hAnsiTheme="minorHAnsi" w:cstheme="minorHAnsi"/>
          <w:color w:val="000000"/>
          <w:sz w:val="20"/>
          <w:szCs w:val="20"/>
        </w:rPr>
      </w:pPr>
      <w:r w:rsidRPr="00847DC7">
        <w:rPr>
          <w:rFonts w:asciiTheme="minorHAnsi" w:hAnsiTheme="minorHAnsi" w:cstheme="minorHAnsi"/>
          <w:color w:val="000000"/>
          <w:sz w:val="20"/>
          <w:szCs w:val="20"/>
        </w:rPr>
        <w:t>…</w:t>
      </w:r>
      <w:r w:rsidR="00FA6387" w:rsidRPr="00847DC7">
        <w:rPr>
          <w:rFonts w:asciiTheme="minorHAnsi" w:hAnsiTheme="minorHAnsi" w:cstheme="minorHAnsi"/>
          <w:color w:val="000000"/>
          <w:sz w:val="20"/>
          <w:szCs w:val="20"/>
        </w:rPr>
        <w:t>In terms of interest rates, the condition that the Board has set for an increase in the cash rate is that inflation is sustainably within the 2 to 3 per cent range. It is not enough for inflation to be forecast in this range. We want to see results before we change interest rates. The bond purchases will end prior to any increase in the cash rate.</w:t>
      </w:r>
      <w:r w:rsidRPr="00847DC7">
        <w:rPr>
          <w:rFonts w:asciiTheme="minorHAnsi" w:hAnsiTheme="minorHAnsi" w:cstheme="minorHAnsi"/>
          <w:color w:val="000000"/>
          <w:sz w:val="20"/>
          <w:szCs w:val="20"/>
        </w:rPr>
        <w:t xml:space="preserve">  </w:t>
      </w:r>
      <w:r w:rsidR="00FA6387" w:rsidRPr="00847DC7">
        <w:rPr>
          <w:rFonts w:asciiTheme="minorHAnsi" w:hAnsiTheme="minorHAnsi" w:cstheme="minorHAnsi"/>
          <w:b/>
          <w:bCs/>
          <w:color w:val="000000"/>
          <w:sz w:val="20"/>
          <w:szCs w:val="20"/>
        </w:rPr>
        <w:t>For inflation to be sustainably in the 2 to 3 per cent range, it is likely that wage growth will need to exceed 3 per cent</w:t>
      </w:r>
      <w:r w:rsidR="00FA6387" w:rsidRPr="00847DC7">
        <w:rPr>
          <w:rFonts w:asciiTheme="minorHAnsi" w:hAnsiTheme="minorHAnsi" w:cstheme="minorHAnsi"/>
          <w:color w:val="000000"/>
          <w:sz w:val="20"/>
          <w:szCs w:val="20"/>
        </w:rPr>
        <w:t xml:space="preserve">. That is on the basis that </w:t>
      </w:r>
      <w:proofErr w:type="spellStart"/>
      <w:r w:rsidR="00FA6387" w:rsidRPr="00847DC7">
        <w:rPr>
          <w:rFonts w:asciiTheme="minorHAnsi" w:hAnsiTheme="minorHAnsi" w:cstheme="minorHAnsi"/>
          <w:color w:val="000000"/>
          <w:sz w:val="20"/>
          <w:szCs w:val="20"/>
        </w:rPr>
        <w:t>labour</w:t>
      </w:r>
      <w:proofErr w:type="spellEnd"/>
      <w:r w:rsidR="00FA6387" w:rsidRPr="00847DC7">
        <w:rPr>
          <w:rFonts w:asciiTheme="minorHAnsi" w:hAnsiTheme="minorHAnsi" w:cstheme="minorHAnsi"/>
          <w:color w:val="000000"/>
          <w:sz w:val="20"/>
          <w:szCs w:val="20"/>
        </w:rPr>
        <w:t xml:space="preserve"> productivity continues to increase and that the </w:t>
      </w:r>
      <w:proofErr w:type="spellStart"/>
      <w:r w:rsidR="00FA6387" w:rsidRPr="00847DC7">
        <w:rPr>
          <w:rFonts w:asciiTheme="minorHAnsi" w:hAnsiTheme="minorHAnsi" w:cstheme="minorHAnsi"/>
          <w:color w:val="000000"/>
          <w:sz w:val="20"/>
          <w:szCs w:val="20"/>
        </w:rPr>
        <w:t>labour</w:t>
      </w:r>
      <w:proofErr w:type="spellEnd"/>
      <w:r w:rsidR="00FA6387" w:rsidRPr="00847DC7">
        <w:rPr>
          <w:rFonts w:asciiTheme="minorHAnsi" w:hAnsiTheme="minorHAnsi" w:cstheme="minorHAnsi"/>
          <w:color w:val="000000"/>
          <w:sz w:val="20"/>
          <w:szCs w:val="20"/>
        </w:rPr>
        <w:t xml:space="preserve"> share of national income remains broadly steady. The current rate of wage growth is materially less than 3 per cent. Partly for the reasons </w:t>
      </w:r>
      <w:r w:rsidR="00FA6387" w:rsidRPr="00847DC7">
        <w:rPr>
          <w:rFonts w:asciiTheme="minorHAnsi" w:hAnsiTheme="minorHAnsi" w:cstheme="minorHAnsi"/>
          <w:color w:val="000000"/>
          <w:sz w:val="20"/>
          <w:szCs w:val="20"/>
        </w:rPr>
        <w:lastRenderedPageBreak/>
        <w:t>I have discussed, we still expect the lift in aggregate wages growth will be gradual. We also expect that it will take until 2024 for inflation to be sustainably within the 2 to 3 per cent target range.</w:t>
      </w:r>
    </w:p>
    <w:p w14:paraId="1C71CA06" w14:textId="088C0582" w:rsidR="00FA6387" w:rsidRPr="00847DC7" w:rsidRDefault="00847DC7" w:rsidP="00804150">
      <w:pPr>
        <w:pStyle w:val="NormalWeb"/>
        <w:shd w:val="clear" w:color="auto" w:fill="FFFFFF"/>
        <w:spacing w:before="225" w:beforeAutospacing="0" w:after="0" w:afterAutospacing="0"/>
        <w:jc w:val="both"/>
        <w:rPr>
          <w:rFonts w:asciiTheme="minorHAnsi" w:hAnsiTheme="minorHAnsi" w:cstheme="minorHAnsi"/>
          <w:color w:val="000000"/>
          <w:sz w:val="20"/>
          <w:szCs w:val="20"/>
        </w:rPr>
      </w:pPr>
      <w:r w:rsidRPr="00847DC7">
        <w:rPr>
          <w:rFonts w:asciiTheme="minorHAnsi" w:hAnsiTheme="minorHAnsi" w:cstheme="minorHAnsi"/>
          <w:color w:val="000000"/>
          <w:sz w:val="20"/>
          <w:szCs w:val="20"/>
        </w:rPr>
        <w:t>…</w:t>
      </w:r>
      <w:r w:rsidR="00FA6387" w:rsidRPr="00847DC7">
        <w:rPr>
          <w:rFonts w:asciiTheme="minorHAnsi" w:hAnsiTheme="minorHAnsi" w:cstheme="minorHAnsi"/>
          <w:color w:val="000000"/>
          <w:sz w:val="20"/>
          <w:szCs w:val="20"/>
        </w:rPr>
        <w:t>Thank you for listening. I am happy to answer your questions.</w:t>
      </w:r>
    </w:p>
    <w:p w14:paraId="2FBDFDF1" w14:textId="5B7A35AA" w:rsidR="00FA6387" w:rsidRPr="00847DC7" w:rsidRDefault="00FA6387" w:rsidP="00804150">
      <w:pPr>
        <w:pStyle w:val="NoSpacing"/>
        <w:jc w:val="both"/>
        <w:rPr>
          <w:rFonts w:cstheme="minorHAnsi"/>
          <w:sz w:val="20"/>
          <w:szCs w:val="20"/>
        </w:rPr>
      </w:pPr>
    </w:p>
    <w:p w14:paraId="41F7866A" w14:textId="77777777" w:rsidR="00847DC7" w:rsidRPr="00847DC7" w:rsidRDefault="00847DC7" w:rsidP="00847DC7">
      <w:pPr>
        <w:pStyle w:val="NoSpacing"/>
        <w:jc w:val="both"/>
        <w:rPr>
          <w:rFonts w:cstheme="minorHAnsi"/>
          <w:b/>
          <w:bCs/>
          <w:sz w:val="20"/>
          <w:szCs w:val="20"/>
        </w:rPr>
      </w:pPr>
      <w:r w:rsidRPr="00847DC7">
        <w:rPr>
          <w:rFonts w:cstheme="minorHAnsi"/>
          <w:b/>
          <w:bCs/>
          <w:sz w:val="20"/>
          <w:szCs w:val="20"/>
        </w:rPr>
        <w:t xml:space="preserve">Application/review questions </w:t>
      </w:r>
    </w:p>
    <w:p w14:paraId="3BEC67AD" w14:textId="77777777" w:rsidR="00847DC7" w:rsidRPr="00847DC7" w:rsidRDefault="00847DC7" w:rsidP="00847DC7">
      <w:pPr>
        <w:pStyle w:val="NoSpacing"/>
        <w:jc w:val="both"/>
        <w:rPr>
          <w:rFonts w:cstheme="minorHAnsi"/>
          <w:b/>
          <w:bCs/>
          <w:sz w:val="20"/>
          <w:szCs w:val="20"/>
        </w:rPr>
      </w:pPr>
    </w:p>
    <w:p w14:paraId="775233C8" w14:textId="77777777" w:rsidR="00847DC7" w:rsidRPr="00847DC7" w:rsidRDefault="00847DC7" w:rsidP="00847DC7">
      <w:pPr>
        <w:pStyle w:val="NoSpacing"/>
        <w:numPr>
          <w:ilvl w:val="0"/>
          <w:numId w:val="2"/>
        </w:numPr>
        <w:jc w:val="both"/>
        <w:rPr>
          <w:rFonts w:cstheme="minorHAnsi"/>
          <w:sz w:val="20"/>
          <w:szCs w:val="20"/>
        </w:rPr>
      </w:pPr>
      <w:r w:rsidRPr="00847DC7">
        <w:rPr>
          <w:rFonts w:cstheme="minorHAnsi"/>
          <w:sz w:val="20"/>
          <w:szCs w:val="20"/>
        </w:rPr>
        <w:t xml:space="preserve">Describe the relationship between </w:t>
      </w:r>
      <w:proofErr w:type="spellStart"/>
      <w:r w:rsidRPr="00847DC7">
        <w:rPr>
          <w:rFonts w:cstheme="minorHAnsi"/>
          <w:sz w:val="20"/>
          <w:szCs w:val="20"/>
        </w:rPr>
        <w:t>labour</w:t>
      </w:r>
      <w:proofErr w:type="spellEnd"/>
      <w:r w:rsidRPr="00847DC7">
        <w:rPr>
          <w:rFonts w:cstheme="minorHAnsi"/>
          <w:sz w:val="20"/>
          <w:szCs w:val="20"/>
        </w:rPr>
        <w:t xml:space="preserve"> force participation rate, the underemployment rate and job vacancies.</w:t>
      </w:r>
    </w:p>
    <w:p w14:paraId="27997AFD" w14:textId="77777777" w:rsidR="00847DC7" w:rsidRPr="00847DC7" w:rsidRDefault="00847DC7" w:rsidP="00847DC7">
      <w:pPr>
        <w:pStyle w:val="NoSpacing"/>
        <w:numPr>
          <w:ilvl w:val="0"/>
          <w:numId w:val="2"/>
        </w:numPr>
        <w:jc w:val="both"/>
        <w:rPr>
          <w:rFonts w:cstheme="minorHAnsi"/>
          <w:sz w:val="20"/>
          <w:szCs w:val="20"/>
        </w:rPr>
      </w:pPr>
      <w:r w:rsidRPr="00847DC7">
        <w:rPr>
          <w:rFonts w:cstheme="minorHAnsi"/>
          <w:sz w:val="20"/>
          <w:szCs w:val="20"/>
        </w:rPr>
        <w:t xml:space="preserve">Explain why the </w:t>
      </w:r>
      <w:proofErr w:type="spellStart"/>
      <w:r w:rsidRPr="00847DC7">
        <w:rPr>
          <w:rFonts w:cstheme="minorHAnsi"/>
          <w:sz w:val="20"/>
          <w:szCs w:val="20"/>
        </w:rPr>
        <w:t>labour</w:t>
      </w:r>
      <w:proofErr w:type="spellEnd"/>
      <w:r w:rsidRPr="00847DC7">
        <w:rPr>
          <w:rFonts w:cstheme="minorHAnsi"/>
          <w:sz w:val="20"/>
          <w:szCs w:val="20"/>
        </w:rPr>
        <w:t xml:space="preserve"> force participation rate has increased over times.</w:t>
      </w:r>
    </w:p>
    <w:p w14:paraId="46101526" w14:textId="77777777" w:rsidR="00847DC7" w:rsidRPr="00847DC7" w:rsidRDefault="00847DC7" w:rsidP="00847DC7">
      <w:pPr>
        <w:pStyle w:val="NoSpacing"/>
        <w:numPr>
          <w:ilvl w:val="0"/>
          <w:numId w:val="2"/>
        </w:numPr>
        <w:jc w:val="both"/>
        <w:rPr>
          <w:rFonts w:cstheme="minorHAnsi"/>
          <w:sz w:val="20"/>
          <w:szCs w:val="20"/>
        </w:rPr>
      </w:pPr>
      <w:r w:rsidRPr="00847DC7">
        <w:rPr>
          <w:rFonts w:cstheme="minorHAnsi"/>
          <w:sz w:val="20"/>
          <w:szCs w:val="20"/>
        </w:rPr>
        <w:t>Provide evidence to support the observation that lower unemployment/underemployment has not resulted in wages/inflation.</w:t>
      </w:r>
    </w:p>
    <w:p w14:paraId="72083974" w14:textId="77777777" w:rsidR="00847DC7" w:rsidRPr="00847DC7" w:rsidRDefault="00847DC7" w:rsidP="00847DC7">
      <w:pPr>
        <w:pStyle w:val="NoSpacing"/>
        <w:numPr>
          <w:ilvl w:val="0"/>
          <w:numId w:val="2"/>
        </w:numPr>
        <w:jc w:val="both"/>
        <w:rPr>
          <w:rFonts w:cstheme="minorHAnsi"/>
          <w:sz w:val="20"/>
          <w:szCs w:val="20"/>
        </w:rPr>
      </w:pPr>
      <w:r w:rsidRPr="00847DC7">
        <w:rPr>
          <w:rFonts w:cstheme="minorHAnsi"/>
          <w:sz w:val="20"/>
          <w:szCs w:val="20"/>
        </w:rPr>
        <w:t xml:space="preserve">Describe some possible explanations for stronger employment growth NOT flowing through to an increase in wages growth.  In your response, refer to </w:t>
      </w:r>
      <w:proofErr w:type="spellStart"/>
      <w:r w:rsidRPr="00847DC7">
        <w:rPr>
          <w:rFonts w:cstheme="minorHAnsi"/>
          <w:sz w:val="20"/>
          <w:szCs w:val="20"/>
        </w:rPr>
        <w:t>labour</w:t>
      </w:r>
      <w:proofErr w:type="spellEnd"/>
      <w:r w:rsidRPr="00847DC7">
        <w:rPr>
          <w:rFonts w:cstheme="minorHAnsi"/>
          <w:sz w:val="20"/>
          <w:szCs w:val="20"/>
        </w:rPr>
        <w:t xml:space="preserve"> for capital substitution.</w:t>
      </w:r>
    </w:p>
    <w:p w14:paraId="40911180" w14:textId="77777777" w:rsidR="00847DC7" w:rsidRPr="00847DC7" w:rsidRDefault="00847DC7" w:rsidP="00847DC7">
      <w:pPr>
        <w:pStyle w:val="NoSpacing"/>
        <w:numPr>
          <w:ilvl w:val="0"/>
          <w:numId w:val="2"/>
        </w:numPr>
        <w:jc w:val="both"/>
        <w:rPr>
          <w:rFonts w:cstheme="minorHAnsi"/>
          <w:sz w:val="20"/>
          <w:szCs w:val="20"/>
        </w:rPr>
      </w:pPr>
      <w:r w:rsidRPr="00847DC7">
        <w:rPr>
          <w:rFonts w:cstheme="minorHAnsi"/>
          <w:sz w:val="20"/>
          <w:szCs w:val="20"/>
        </w:rPr>
        <w:t>Identify the three supply side factors (or 3 elements of the supply story) that have contributed to slow wages growth in Australia.</w:t>
      </w:r>
    </w:p>
    <w:p w14:paraId="185926CE" w14:textId="77777777" w:rsidR="00847DC7" w:rsidRPr="00847DC7" w:rsidRDefault="00847DC7" w:rsidP="00847DC7">
      <w:pPr>
        <w:pStyle w:val="NoSpacing"/>
        <w:numPr>
          <w:ilvl w:val="0"/>
          <w:numId w:val="2"/>
        </w:numPr>
        <w:jc w:val="both"/>
        <w:rPr>
          <w:rFonts w:cstheme="minorHAnsi"/>
          <w:sz w:val="20"/>
          <w:szCs w:val="20"/>
        </w:rPr>
      </w:pPr>
      <w:r w:rsidRPr="00847DC7">
        <w:rPr>
          <w:rFonts w:cstheme="minorHAnsi"/>
          <w:sz w:val="20"/>
          <w:szCs w:val="20"/>
        </w:rPr>
        <w:t>Describe the movement in the participation rate since 2013 and examine the implications for wages growth.</w:t>
      </w:r>
    </w:p>
    <w:p w14:paraId="2F32755E" w14:textId="77777777" w:rsidR="00847DC7" w:rsidRPr="00847DC7" w:rsidRDefault="00847DC7" w:rsidP="00847DC7">
      <w:pPr>
        <w:pStyle w:val="NoSpacing"/>
        <w:numPr>
          <w:ilvl w:val="0"/>
          <w:numId w:val="2"/>
        </w:numPr>
        <w:jc w:val="both"/>
        <w:rPr>
          <w:rFonts w:cstheme="minorHAnsi"/>
          <w:sz w:val="20"/>
          <w:szCs w:val="20"/>
        </w:rPr>
      </w:pPr>
      <w:r w:rsidRPr="00847DC7">
        <w:rPr>
          <w:rFonts w:cstheme="minorHAnsi"/>
          <w:sz w:val="20"/>
          <w:szCs w:val="20"/>
        </w:rPr>
        <w:t>Explain how each of the following factors have contributed to the change in the participation rate over time:</w:t>
      </w:r>
    </w:p>
    <w:p w14:paraId="3DCD6A65" w14:textId="77777777" w:rsidR="00847DC7" w:rsidRPr="00847DC7" w:rsidRDefault="00847DC7" w:rsidP="00847DC7">
      <w:pPr>
        <w:pStyle w:val="NoSpacing"/>
        <w:numPr>
          <w:ilvl w:val="1"/>
          <w:numId w:val="2"/>
        </w:numPr>
        <w:jc w:val="both"/>
        <w:rPr>
          <w:rFonts w:cstheme="minorHAnsi"/>
          <w:sz w:val="20"/>
          <w:szCs w:val="20"/>
        </w:rPr>
      </w:pPr>
      <w:r w:rsidRPr="00847DC7">
        <w:rPr>
          <w:rFonts w:cstheme="minorHAnsi"/>
          <w:sz w:val="20"/>
          <w:szCs w:val="20"/>
        </w:rPr>
        <w:t xml:space="preserve">the wider availability of flexible and part-time </w:t>
      </w:r>
      <w:proofErr w:type="gramStart"/>
      <w:r w:rsidRPr="00847DC7">
        <w:rPr>
          <w:rFonts w:cstheme="minorHAnsi"/>
          <w:sz w:val="20"/>
          <w:szCs w:val="20"/>
        </w:rPr>
        <w:t>work;</w:t>
      </w:r>
      <w:proofErr w:type="gramEnd"/>
    </w:p>
    <w:p w14:paraId="0C7776F7" w14:textId="77777777" w:rsidR="00847DC7" w:rsidRPr="00847DC7" w:rsidRDefault="00847DC7" w:rsidP="00847DC7">
      <w:pPr>
        <w:pStyle w:val="NoSpacing"/>
        <w:numPr>
          <w:ilvl w:val="1"/>
          <w:numId w:val="2"/>
        </w:numPr>
        <w:jc w:val="both"/>
        <w:rPr>
          <w:rFonts w:cstheme="minorHAnsi"/>
          <w:sz w:val="20"/>
          <w:szCs w:val="20"/>
        </w:rPr>
      </w:pPr>
      <w:r w:rsidRPr="00847DC7">
        <w:rPr>
          <w:rFonts w:cstheme="minorHAnsi"/>
          <w:sz w:val="20"/>
          <w:szCs w:val="20"/>
        </w:rPr>
        <w:t xml:space="preserve"> changes to </w:t>
      </w:r>
      <w:proofErr w:type="gramStart"/>
      <w:r w:rsidRPr="00847DC7">
        <w:rPr>
          <w:rFonts w:cstheme="minorHAnsi"/>
          <w:sz w:val="20"/>
          <w:szCs w:val="20"/>
        </w:rPr>
        <w:t>child care</w:t>
      </w:r>
      <w:proofErr w:type="gramEnd"/>
      <w:r w:rsidRPr="00847DC7">
        <w:rPr>
          <w:rFonts w:cstheme="minorHAnsi"/>
          <w:sz w:val="20"/>
          <w:szCs w:val="20"/>
        </w:rPr>
        <w:t xml:space="preserve"> arrangements; </w:t>
      </w:r>
    </w:p>
    <w:p w14:paraId="5E1BA623" w14:textId="77777777" w:rsidR="00847DC7" w:rsidRPr="00847DC7" w:rsidRDefault="00847DC7" w:rsidP="00847DC7">
      <w:pPr>
        <w:pStyle w:val="NoSpacing"/>
        <w:numPr>
          <w:ilvl w:val="1"/>
          <w:numId w:val="2"/>
        </w:numPr>
        <w:jc w:val="both"/>
        <w:rPr>
          <w:rFonts w:cstheme="minorHAnsi"/>
          <w:sz w:val="20"/>
          <w:szCs w:val="20"/>
        </w:rPr>
      </w:pPr>
      <w:r w:rsidRPr="00847DC7">
        <w:rPr>
          <w:rFonts w:cstheme="minorHAnsi"/>
          <w:sz w:val="20"/>
          <w:szCs w:val="20"/>
        </w:rPr>
        <w:t xml:space="preserve">improved health outcomes for older </w:t>
      </w:r>
      <w:proofErr w:type="gramStart"/>
      <w:r w:rsidRPr="00847DC7">
        <w:rPr>
          <w:rFonts w:cstheme="minorHAnsi"/>
          <w:sz w:val="20"/>
          <w:szCs w:val="20"/>
        </w:rPr>
        <w:t>Australians;</w:t>
      </w:r>
      <w:proofErr w:type="gramEnd"/>
      <w:r w:rsidRPr="00847DC7">
        <w:rPr>
          <w:rFonts w:cstheme="minorHAnsi"/>
          <w:sz w:val="20"/>
          <w:szCs w:val="20"/>
        </w:rPr>
        <w:t xml:space="preserve"> </w:t>
      </w:r>
    </w:p>
    <w:p w14:paraId="65C186B2" w14:textId="77777777" w:rsidR="00847DC7" w:rsidRPr="00847DC7" w:rsidRDefault="00847DC7" w:rsidP="00847DC7">
      <w:pPr>
        <w:pStyle w:val="NoSpacing"/>
        <w:numPr>
          <w:ilvl w:val="1"/>
          <w:numId w:val="2"/>
        </w:numPr>
        <w:jc w:val="both"/>
        <w:rPr>
          <w:rFonts w:cstheme="minorHAnsi"/>
          <w:sz w:val="20"/>
          <w:szCs w:val="20"/>
        </w:rPr>
      </w:pPr>
      <w:r w:rsidRPr="00847DC7">
        <w:rPr>
          <w:rFonts w:cstheme="minorHAnsi"/>
          <w:sz w:val="20"/>
          <w:szCs w:val="20"/>
        </w:rPr>
        <w:t xml:space="preserve">changes in the pension </w:t>
      </w:r>
      <w:proofErr w:type="gramStart"/>
      <w:r w:rsidRPr="00847DC7">
        <w:rPr>
          <w:rFonts w:cstheme="minorHAnsi"/>
          <w:sz w:val="20"/>
          <w:szCs w:val="20"/>
        </w:rPr>
        <w:t>age;</w:t>
      </w:r>
      <w:proofErr w:type="gramEnd"/>
    </w:p>
    <w:p w14:paraId="4C594FC7" w14:textId="77777777" w:rsidR="00847DC7" w:rsidRPr="00847DC7" w:rsidRDefault="00847DC7" w:rsidP="00847DC7">
      <w:pPr>
        <w:pStyle w:val="NoSpacing"/>
        <w:numPr>
          <w:ilvl w:val="1"/>
          <w:numId w:val="2"/>
        </w:numPr>
        <w:jc w:val="both"/>
        <w:rPr>
          <w:rFonts w:cstheme="minorHAnsi"/>
          <w:sz w:val="20"/>
          <w:szCs w:val="20"/>
        </w:rPr>
      </w:pPr>
      <w:r w:rsidRPr="00847DC7">
        <w:rPr>
          <w:rFonts w:cstheme="minorHAnsi"/>
          <w:sz w:val="20"/>
          <w:szCs w:val="20"/>
        </w:rPr>
        <w:t xml:space="preserve">higher debt levels </w:t>
      </w:r>
    </w:p>
    <w:p w14:paraId="19565B77" w14:textId="77777777" w:rsidR="00847DC7" w:rsidRPr="00847DC7" w:rsidRDefault="00847DC7" w:rsidP="00847DC7">
      <w:pPr>
        <w:pStyle w:val="NoSpacing"/>
        <w:numPr>
          <w:ilvl w:val="0"/>
          <w:numId w:val="2"/>
        </w:numPr>
        <w:jc w:val="both"/>
        <w:rPr>
          <w:rFonts w:cstheme="minorHAnsi"/>
          <w:sz w:val="20"/>
          <w:szCs w:val="20"/>
        </w:rPr>
      </w:pPr>
      <w:r w:rsidRPr="00847DC7">
        <w:rPr>
          <w:rFonts w:cstheme="minorHAnsi"/>
          <w:sz w:val="20"/>
          <w:szCs w:val="20"/>
        </w:rPr>
        <w:t xml:space="preserve">Explain how sourcing offshore </w:t>
      </w:r>
      <w:proofErr w:type="spellStart"/>
      <w:r w:rsidRPr="00847DC7">
        <w:rPr>
          <w:rFonts w:cstheme="minorHAnsi"/>
          <w:sz w:val="20"/>
          <w:szCs w:val="20"/>
        </w:rPr>
        <w:t>labour</w:t>
      </w:r>
      <w:proofErr w:type="spellEnd"/>
      <w:r w:rsidRPr="00847DC7">
        <w:rPr>
          <w:rFonts w:cstheme="minorHAnsi"/>
          <w:sz w:val="20"/>
          <w:szCs w:val="20"/>
        </w:rPr>
        <w:t xml:space="preserve"> influences wages growth in Australia.</w:t>
      </w:r>
    </w:p>
    <w:p w14:paraId="20FF935D" w14:textId="77777777" w:rsidR="00847DC7" w:rsidRPr="00847DC7" w:rsidRDefault="00847DC7" w:rsidP="00847DC7">
      <w:pPr>
        <w:pStyle w:val="NoSpacing"/>
        <w:numPr>
          <w:ilvl w:val="0"/>
          <w:numId w:val="2"/>
        </w:numPr>
        <w:jc w:val="both"/>
        <w:rPr>
          <w:rFonts w:cstheme="minorHAnsi"/>
          <w:sz w:val="20"/>
          <w:szCs w:val="20"/>
        </w:rPr>
      </w:pPr>
      <w:r w:rsidRPr="00847DC7">
        <w:rPr>
          <w:rFonts w:cstheme="minorHAnsi"/>
          <w:sz w:val="20"/>
          <w:szCs w:val="20"/>
        </w:rPr>
        <w:t xml:space="preserve">Distinguish the impact that immigration has on wages growth compared to sourcing of offshore </w:t>
      </w:r>
      <w:proofErr w:type="spellStart"/>
      <w:r w:rsidRPr="00847DC7">
        <w:rPr>
          <w:rFonts w:cstheme="minorHAnsi"/>
          <w:sz w:val="20"/>
          <w:szCs w:val="20"/>
        </w:rPr>
        <w:t>labour</w:t>
      </w:r>
      <w:proofErr w:type="spellEnd"/>
      <w:r w:rsidRPr="00847DC7">
        <w:rPr>
          <w:rFonts w:cstheme="minorHAnsi"/>
          <w:sz w:val="20"/>
          <w:szCs w:val="20"/>
        </w:rPr>
        <w:t>.</w:t>
      </w:r>
    </w:p>
    <w:p w14:paraId="07C513EE" w14:textId="77777777" w:rsidR="00847DC7" w:rsidRPr="00847DC7" w:rsidRDefault="00847DC7" w:rsidP="00847DC7">
      <w:pPr>
        <w:pStyle w:val="NoSpacing"/>
        <w:numPr>
          <w:ilvl w:val="0"/>
          <w:numId w:val="2"/>
        </w:numPr>
        <w:jc w:val="both"/>
        <w:rPr>
          <w:rFonts w:cstheme="minorHAnsi"/>
          <w:sz w:val="20"/>
          <w:szCs w:val="20"/>
        </w:rPr>
      </w:pPr>
      <w:r w:rsidRPr="00847DC7">
        <w:rPr>
          <w:rFonts w:cstheme="minorHAnsi"/>
          <w:sz w:val="20"/>
          <w:szCs w:val="20"/>
        </w:rPr>
        <w:t xml:space="preserve">Draw a demand and supply diagram for the </w:t>
      </w:r>
      <w:proofErr w:type="spellStart"/>
      <w:r w:rsidRPr="00847DC7">
        <w:rPr>
          <w:rFonts w:cstheme="minorHAnsi"/>
          <w:sz w:val="20"/>
          <w:szCs w:val="20"/>
        </w:rPr>
        <w:t>labour</w:t>
      </w:r>
      <w:proofErr w:type="spellEnd"/>
      <w:r w:rsidRPr="00847DC7">
        <w:rPr>
          <w:rFonts w:cstheme="minorHAnsi"/>
          <w:sz w:val="20"/>
          <w:szCs w:val="20"/>
        </w:rPr>
        <w:t xml:space="preserve"> market and illustrate how the ability to source foreign </w:t>
      </w:r>
      <w:proofErr w:type="spellStart"/>
      <w:r w:rsidRPr="00847DC7">
        <w:rPr>
          <w:rFonts w:cstheme="minorHAnsi"/>
          <w:sz w:val="20"/>
          <w:szCs w:val="20"/>
        </w:rPr>
        <w:t>labour</w:t>
      </w:r>
      <w:proofErr w:type="spellEnd"/>
      <w:r w:rsidRPr="00847DC7">
        <w:rPr>
          <w:rFonts w:cstheme="minorHAnsi"/>
          <w:sz w:val="20"/>
          <w:szCs w:val="20"/>
        </w:rPr>
        <w:t xml:space="preserve"> influences the supply curve for </w:t>
      </w:r>
      <w:proofErr w:type="spellStart"/>
      <w:r w:rsidRPr="00847DC7">
        <w:rPr>
          <w:rFonts w:cstheme="minorHAnsi"/>
          <w:sz w:val="20"/>
          <w:szCs w:val="20"/>
        </w:rPr>
        <w:t>labour</w:t>
      </w:r>
      <w:proofErr w:type="spellEnd"/>
      <w:r w:rsidRPr="00847DC7">
        <w:rPr>
          <w:rFonts w:cstheme="minorHAnsi"/>
          <w:sz w:val="20"/>
          <w:szCs w:val="20"/>
        </w:rPr>
        <w:t>.</w:t>
      </w:r>
    </w:p>
    <w:p w14:paraId="2E9A4D54" w14:textId="77777777" w:rsidR="00847DC7" w:rsidRPr="00847DC7" w:rsidRDefault="00847DC7" w:rsidP="00847DC7">
      <w:pPr>
        <w:pStyle w:val="NoSpacing"/>
        <w:numPr>
          <w:ilvl w:val="0"/>
          <w:numId w:val="2"/>
        </w:numPr>
        <w:jc w:val="both"/>
        <w:rPr>
          <w:rFonts w:cstheme="minorHAnsi"/>
          <w:sz w:val="20"/>
          <w:szCs w:val="20"/>
        </w:rPr>
      </w:pPr>
      <w:r w:rsidRPr="00847DC7">
        <w:rPr>
          <w:rFonts w:cstheme="minorHAnsi"/>
          <w:sz w:val="20"/>
          <w:szCs w:val="20"/>
        </w:rPr>
        <w:t xml:space="preserve">Using the diagram drawn in the previous question to illustrate, explain how the ability to ‘tap into global </w:t>
      </w:r>
      <w:proofErr w:type="spellStart"/>
      <w:r w:rsidRPr="00847DC7">
        <w:rPr>
          <w:rFonts w:cstheme="minorHAnsi"/>
          <w:sz w:val="20"/>
          <w:szCs w:val="20"/>
        </w:rPr>
        <w:t>labour</w:t>
      </w:r>
      <w:proofErr w:type="spellEnd"/>
      <w:r w:rsidRPr="00847DC7">
        <w:rPr>
          <w:rFonts w:cstheme="minorHAnsi"/>
          <w:sz w:val="20"/>
          <w:szCs w:val="20"/>
        </w:rPr>
        <w:t xml:space="preserve"> markets’ influences wages growth in Australia.</w:t>
      </w:r>
    </w:p>
    <w:p w14:paraId="70956E5F" w14:textId="77777777" w:rsidR="00847DC7" w:rsidRPr="00847DC7" w:rsidRDefault="00847DC7" w:rsidP="00847DC7">
      <w:pPr>
        <w:pStyle w:val="NoSpacing"/>
        <w:numPr>
          <w:ilvl w:val="0"/>
          <w:numId w:val="2"/>
        </w:numPr>
        <w:jc w:val="both"/>
        <w:rPr>
          <w:rFonts w:cstheme="minorHAnsi"/>
          <w:sz w:val="20"/>
          <w:szCs w:val="20"/>
        </w:rPr>
      </w:pPr>
      <w:r w:rsidRPr="00847DC7">
        <w:rPr>
          <w:rFonts w:cstheme="minorHAnsi"/>
          <w:sz w:val="20"/>
          <w:szCs w:val="20"/>
        </w:rPr>
        <w:t>Define underemployment and describe how higher rates of underemployment has influenced wages growth in Australia.</w:t>
      </w:r>
    </w:p>
    <w:p w14:paraId="2FB83111" w14:textId="77777777" w:rsidR="00847DC7" w:rsidRPr="00847DC7" w:rsidRDefault="00847DC7" w:rsidP="00847DC7">
      <w:pPr>
        <w:pStyle w:val="NoSpacing"/>
        <w:numPr>
          <w:ilvl w:val="0"/>
          <w:numId w:val="2"/>
        </w:numPr>
        <w:jc w:val="both"/>
        <w:rPr>
          <w:rFonts w:cstheme="minorHAnsi"/>
          <w:sz w:val="20"/>
          <w:szCs w:val="20"/>
        </w:rPr>
      </w:pPr>
      <w:r w:rsidRPr="00847DC7">
        <w:rPr>
          <w:rFonts w:cstheme="minorHAnsi"/>
          <w:sz w:val="20"/>
          <w:szCs w:val="20"/>
        </w:rPr>
        <w:t xml:space="preserve">Define </w:t>
      </w:r>
      <w:proofErr w:type="spellStart"/>
      <w:r w:rsidRPr="00847DC7">
        <w:rPr>
          <w:rFonts w:cstheme="minorHAnsi"/>
          <w:sz w:val="20"/>
          <w:szCs w:val="20"/>
        </w:rPr>
        <w:t>labour</w:t>
      </w:r>
      <w:proofErr w:type="spellEnd"/>
      <w:r w:rsidRPr="00847DC7">
        <w:rPr>
          <w:rFonts w:cstheme="minorHAnsi"/>
          <w:sz w:val="20"/>
          <w:szCs w:val="20"/>
        </w:rPr>
        <w:t xml:space="preserve"> market spare capacity and explain why the RBA has been paying attention to both unemployment and underemployment when assessing the degree of spare capacity in the </w:t>
      </w:r>
      <w:proofErr w:type="spellStart"/>
      <w:r w:rsidRPr="00847DC7">
        <w:rPr>
          <w:rFonts w:cstheme="minorHAnsi"/>
          <w:sz w:val="20"/>
          <w:szCs w:val="20"/>
        </w:rPr>
        <w:t>labour</w:t>
      </w:r>
      <w:proofErr w:type="spellEnd"/>
      <w:r w:rsidRPr="00847DC7">
        <w:rPr>
          <w:rFonts w:cstheme="minorHAnsi"/>
          <w:sz w:val="20"/>
          <w:szCs w:val="20"/>
        </w:rPr>
        <w:t xml:space="preserve"> market.</w:t>
      </w:r>
    </w:p>
    <w:p w14:paraId="483F2B12" w14:textId="77777777" w:rsidR="00847DC7" w:rsidRPr="00847DC7" w:rsidRDefault="00847DC7" w:rsidP="00847DC7">
      <w:pPr>
        <w:pStyle w:val="NoSpacing"/>
        <w:numPr>
          <w:ilvl w:val="0"/>
          <w:numId w:val="2"/>
        </w:numPr>
        <w:jc w:val="both"/>
        <w:rPr>
          <w:rFonts w:cstheme="minorHAnsi"/>
          <w:sz w:val="20"/>
          <w:szCs w:val="20"/>
        </w:rPr>
      </w:pPr>
      <w:r w:rsidRPr="00847DC7">
        <w:rPr>
          <w:rFonts w:cstheme="minorHAnsi"/>
          <w:sz w:val="20"/>
          <w:szCs w:val="20"/>
        </w:rPr>
        <w:t xml:space="preserve">In broad terms, describe the three underlying factors that have prevented the ‘price of </w:t>
      </w:r>
      <w:proofErr w:type="spellStart"/>
      <w:r w:rsidRPr="00847DC7">
        <w:rPr>
          <w:rFonts w:cstheme="minorHAnsi"/>
          <w:sz w:val="20"/>
          <w:szCs w:val="20"/>
        </w:rPr>
        <w:t>labour</w:t>
      </w:r>
      <w:proofErr w:type="spellEnd"/>
      <w:r w:rsidRPr="00847DC7">
        <w:rPr>
          <w:rFonts w:cstheme="minorHAnsi"/>
          <w:sz w:val="20"/>
          <w:szCs w:val="20"/>
        </w:rPr>
        <w:t xml:space="preserve">’ moving much in response to growth in the demand for the </w:t>
      </w:r>
      <w:proofErr w:type="spellStart"/>
      <w:r w:rsidRPr="00847DC7">
        <w:rPr>
          <w:rFonts w:cstheme="minorHAnsi"/>
          <w:sz w:val="20"/>
          <w:szCs w:val="20"/>
        </w:rPr>
        <w:t>labour</w:t>
      </w:r>
      <w:proofErr w:type="spellEnd"/>
      <w:r w:rsidRPr="00847DC7">
        <w:rPr>
          <w:rFonts w:cstheme="minorHAnsi"/>
          <w:sz w:val="20"/>
          <w:szCs w:val="20"/>
        </w:rPr>
        <w:t xml:space="preserve">.  </w:t>
      </w:r>
    </w:p>
    <w:p w14:paraId="3A643FD6" w14:textId="77777777" w:rsidR="00847DC7" w:rsidRPr="00847DC7" w:rsidRDefault="00847DC7" w:rsidP="00847DC7">
      <w:pPr>
        <w:pStyle w:val="NoSpacing"/>
        <w:numPr>
          <w:ilvl w:val="0"/>
          <w:numId w:val="2"/>
        </w:numPr>
        <w:jc w:val="both"/>
        <w:rPr>
          <w:rFonts w:cstheme="minorHAnsi"/>
          <w:sz w:val="20"/>
          <w:szCs w:val="20"/>
        </w:rPr>
      </w:pPr>
      <w:r w:rsidRPr="00847DC7">
        <w:rPr>
          <w:rFonts w:cstheme="minorHAnsi"/>
          <w:sz w:val="20"/>
          <w:szCs w:val="20"/>
        </w:rPr>
        <w:t xml:space="preserve">Explain how a highly competitive global </w:t>
      </w:r>
      <w:proofErr w:type="gramStart"/>
      <w:r w:rsidRPr="00847DC7">
        <w:rPr>
          <w:rFonts w:cstheme="minorHAnsi"/>
          <w:sz w:val="20"/>
          <w:szCs w:val="20"/>
        </w:rPr>
        <w:t>market place</w:t>
      </w:r>
      <w:proofErr w:type="gramEnd"/>
      <w:r w:rsidRPr="00847DC7">
        <w:rPr>
          <w:rFonts w:cstheme="minorHAnsi"/>
          <w:sz w:val="20"/>
          <w:szCs w:val="20"/>
        </w:rPr>
        <w:t xml:space="preserve"> may have been a contributing factor behind slow wages growth in Australia.</w:t>
      </w:r>
    </w:p>
    <w:p w14:paraId="32F1B69B" w14:textId="77777777" w:rsidR="00847DC7" w:rsidRPr="00847DC7" w:rsidRDefault="00847DC7" w:rsidP="00847DC7">
      <w:pPr>
        <w:pStyle w:val="NoSpacing"/>
        <w:numPr>
          <w:ilvl w:val="0"/>
          <w:numId w:val="2"/>
        </w:numPr>
        <w:jc w:val="both"/>
        <w:rPr>
          <w:rFonts w:cstheme="minorHAnsi"/>
          <w:sz w:val="20"/>
          <w:szCs w:val="20"/>
        </w:rPr>
      </w:pPr>
      <w:r w:rsidRPr="00847DC7">
        <w:rPr>
          <w:rFonts w:cstheme="minorHAnsi"/>
          <w:sz w:val="20"/>
          <w:szCs w:val="20"/>
        </w:rPr>
        <w:t>Using Graph 10 to illustrate, explain how a shift by some firms towards variable, as opposed to fixed, remuneration may have contributed to lower wages growth.</w:t>
      </w:r>
    </w:p>
    <w:p w14:paraId="7DF7252E" w14:textId="77777777" w:rsidR="00847DC7" w:rsidRPr="00847DC7" w:rsidRDefault="00847DC7" w:rsidP="00847DC7">
      <w:pPr>
        <w:pStyle w:val="NoSpacing"/>
        <w:numPr>
          <w:ilvl w:val="0"/>
          <w:numId w:val="2"/>
        </w:numPr>
        <w:jc w:val="both"/>
        <w:rPr>
          <w:rFonts w:cstheme="minorHAnsi"/>
          <w:sz w:val="20"/>
          <w:szCs w:val="20"/>
        </w:rPr>
      </w:pPr>
      <w:r w:rsidRPr="00847DC7">
        <w:rPr>
          <w:rFonts w:cstheme="minorHAnsi"/>
          <w:sz w:val="20"/>
          <w:szCs w:val="20"/>
        </w:rPr>
        <w:t xml:space="preserve">Explain how the closure of our international borders is influencing </w:t>
      </w:r>
      <w:proofErr w:type="spellStart"/>
      <w:r w:rsidRPr="00847DC7">
        <w:rPr>
          <w:rFonts w:cstheme="minorHAnsi"/>
          <w:sz w:val="20"/>
          <w:szCs w:val="20"/>
        </w:rPr>
        <w:t>labour</w:t>
      </w:r>
      <w:proofErr w:type="spellEnd"/>
      <w:r w:rsidRPr="00847DC7">
        <w:rPr>
          <w:rFonts w:cstheme="minorHAnsi"/>
          <w:sz w:val="20"/>
          <w:szCs w:val="20"/>
        </w:rPr>
        <w:t xml:space="preserve"> market outcomes.  Use Graph 11 to illustrate your response.</w:t>
      </w:r>
    </w:p>
    <w:p w14:paraId="0D5A63DA" w14:textId="77777777" w:rsidR="00847DC7" w:rsidRPr="00847DC7" w:rsidRDefault="00847DC7" w:rsidP="00847DC7">
      <w:pPr>
        <w:pStyle w:val="NoSpacing"/>
        <w:numPr>
          <w:ilvl w:val="0"/>
          <w:numId w:val="2"/>
        </w:numPr>
        <w:jc w:val="both"/>
        <w:rPr>
          <w:rFonts w:cstheme="minorHAnsi"/>
          <w:sz w:val="20"/>
          <w:szCs w:val="20"/>
        </w:rPr>
      </w:pPr>
      <w:r w:rsidRPr="00847DC7">
        <w:rPr>
          <w:rFonts w:cstheme="minorHAnsi"/>
          <w:sz w:val="20"/>
          <w:szCs w:val="20"/>
        </w:rPr>
        <w:t xml:space="preserve">The RBA governor noted that </w:t>
      </w:r>
      <w:proofErr w:type="gramStart"/>
      <w:r w:rsidRPr="00847DC7">
        <w:rPr>
          <w:rFonts w:cstheme="minorHAnsi"/>
          <w:sz w:val="20"/>
          <w:szCs w:val="20"/>
        </w:rPr>
        <w:t xml:space="preserve">‘ </w:t>
      </w:r>
      <w:r w:rsidRPr="00847DC7">
        <w:rPr>
          <w:rFonts w:cstheme="minorHAnsi"/>
          <w:i/>
          <w:iCs/>
          <w:sz w:val="20"/>
          <w:szCs w:val="20"/>
        </w:rPr>
        <w:t>…</w:t>
      </w:r>
      <w:proofErr w:type="gramEnd"/>
      <w:r w:rsidRPr="00847DC7">
        <w:rPr>
          <w:i/>
          <w:iCs/>
          <w:sz w:val="20"/>
          <w:szCs w:val="20"/>
        </w:rPr>
        <w:t xml:space="preserve"> </w:t>
      </w:r>
      <w:r w:rsidRPr="00847DC7">
        <w:rPr>
          <w:rFonts w:cstheme="minorHAnsi"/>
          <w:i/>
          <w:iCs/>
          <w:sz w:val="20"/>
          <w:szCs w:val="20"/>
        </w:rPr>
        <w:t>it is likely that the unemployment rate will need to be sustained in the low 4s for the Australian economy to be considered to be operating at full employment</w:t>
      </w:r>
      <w:r w:rsidRPr="00847DC7">
        <w:rPr>
          <w:rFonts w:cstheme="minorHAnsi"/>
          <w:sz w:val="20"/>
          <w:szCs w:val="20"/>
        </w:rPr>
        <w:t>.  Explain what this means about both NAIRU and the full employment goal.</w:t>
      </w:r>
    </w:p>
    <w:p w14:paraId="5FB56BB3" w14:textId="77777777" w:rsidR="00847DC7" w:rsidRPr="00847DC7" w:rsidRDefault="00847DC7" w:rsidP="00847DC7">
      <w:pPr>
        <w:pStyle w:val="NoSpacing"/>
        <w:numPr>
          <w:ilvl w:val="0"/>
          <w:numId w:val="2"/>
        </w:numPr>
        <w:jc w:val="both"/>
        <w:rPr>
          <w:rFonts w:cstheme="minorHAnsi"/>
          <w:sz w:val="20"/>
          <w:szCs w:val="20"/>
        </w:rPr>
      </w:pPr>
      <w:r w:rsidRPr="00847DC7">
        <w:rPr>
          <w:rFonts w:cstheme="minorHAnsi"/>
          <w:sz w:val="20"/>
          <w:szCs w:val="20"/>
        </w:rPr>
        <w:t>Describe the conditions that will need to be met before the RBA increases the target cash rate.  In your response, refer to productivity.</w:t>
      </w:r>
    </w:p>
    <w:p w14:paraId="7A69A54D" w14:textId="77777777" w:rsidR="00847DC7" w:rsidRPr="00FA6387" w:rsidRDefault="00847DC7" w:rsidP="00847DC7">
      <w:pPr>
        <w:pStyle w:val="NoSpacing"/>
        <w:jc w:val="both"/>
        <w:rPr>
          <w:rFonts w:cstheme="minorHAnsi"/>
        </w:rPr>
      </w:pPr>
    </w:p>
    <w:sectPr w:rsidR="00847DC7" w:rsidRPr="00FA6387" w:rsidSect="003E4C9A">
      <w:footerReference w:type="default" r:id="rId16"/>
      <w:pgSz w:w="11900" w:h="16840"/>
      <w:pgMar w:top="980" w:right="460" w:bottom="480" w:left="460" w:header="295" w:footer="2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FD0191" w14:textId="77777777" w:rsidR="00F20C1B" w:rsidRDefault="00F20C1B" w:rsidP="00AC2B5D">
      <w:pPr>
        <w:spacing w:after="0" w:line="240" w:lineRule="auto"/>
      </w:pPr>
      <w:r>
        <w:separator/>
      </w:r>
    </w:p>
  </w:endnote>
  <w:endnote w:type="continuationSeparator" w:id="0">
    <w:p w14:paraId="5EECB89E" w14:textId="77777777" w:rsidR="00F20C1B" w:rsidRDefault="00F20C1B" w:rsidP="00AC2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altName w:val="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modern"/>
    <w:pitch w:val="fixed"/>
    <w:sig w:usb0="E1002EFF" w:usb1="D000605B" w:usb2="00000029" w:usb3="00000000" w:csb0="8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63E39" w14:textId="1C37BD82" w:rsidR="00847DC7" w:rsidRPr="00847DC7" w:rsidRDefault="00847DC7" w:rsidP="00847DC7">
    <w:pPr>
      <w:pStyle w:val="Footer"/>
      <w:jc w:val="right"/>
      <w:rPr>
        <w:i/>
        <w:iCs/>
        <w:sz w:val="16"/>
        <w:szCs w:val="16"/>
        <w:lang w:val="en-AU"/>
      </w:rPr>
    </w:pPr>
    <w:r w:rsidRPr="00847DC7">
      <w:rPr>
        <w:i/>
        <w:iCs/>
        <w:sz w:val="16"/>
        <w:szCs w:val="16"/>
        <w:lang w:val="en-AU"/>
      </w:rPr>
      <w:t xml:space="preserve">Prepared by Romeo Salla for members of </w:t>
    </w:r>
    <w:proofErr w:type="gramStart"/>
    <w:r w:rsidRPr="00847DC7">
      <w:rPr>
        <w:i/>
        <w:iCs/>
        <w:sz w:val="16"/>
        <w:szCs w:val="16"/>
        <w:lang w:val="en-AU"/>
      </w:rPr>
      <w:t>www.economicstutor.com.au</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51F6DF" w14:textId="77777777" w:rsidR="00F20C1B" w:rsidRDefault="00F20C1B" w:rsidP="00AC2B5D">
      <w:pPr>
        <w:spacing w:after="0" w:line="240" w:lineRule="auto"/>
      </w:pPr>
      <w:r>
        <w:separator/>
      </w:r>
    </w:p>
  </w:footnote>
  <w:footnote w:type="continuationSeparator" w:id="0">
    <w:p w14:paraId="1E66A36E" w14:textId="77777777" w:rsidR="00F20C1B" w:rsidRDefault="00F20C1B" w:rsidP="00AC2B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F47E3"/>
    <w:multiLevelType w:val="multilevel"/>
    <w:tmpl w:val="2708E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8510B9"/>
    <w:multiLevelType w:val="multilevel"/>
    <w:tmpl w:val="9D60E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693730"/>
    <w:multiLevelType w:val="hybridMultilevel"/>
    <w:tmpl w:val="C9D0D9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8B213B0"/>
    <w:multiLevelType w:val="hybridMultilevel"/>
    <w:tmpl w:val="DDC0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FF56AF"/>
    <w:multiLevelType w:val="multilevel"/>
    <w:tmpl w:val="75BE9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DF055F"/>
    <w:multiLevelType w:val="hybridMultilevel"/>
    <w:tmpl w:val="5E0A1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9A316A"/>
    <w:multiLevelType w:val="hybridMultilevel"/>
    <w:tmpl w:val="E48C7E1C"/>
    <w:lvl w:ilvl="0" w:tplc="637291C0">
      <w:start w:val="1"/>
      <w:numFmt w:val="decimal"/>
      <w:lvlText w:val="[%1]"/>
      <w:lvlJc w:val="left"/>
      <w:pPr>
        <w:ind w:left="750" w:hanging="646"/>
      </w:pPr>
      <w:rPr>
        <w:rFonts w:ascii="Consolas" w:eastAsia="Consolas" w:hAnsi="Consolas" w:cs="Consolas" w:hint="default"/>
        <w:b w:val="0"/>
        <w:bCs w:val="0"/>
        <w:i w:val="0"/>
        <w:iCs w:val="0"/>
        <w:color w:val="0066AA"/>
        <w:w w:val="102"/>
        <w:position w:val="2"/>
        <w:sz w:val="19"/>
        <w:szCs w:val="19"/>
      </w:rPr>
    </w:lvl>
    <w:lvl w:ilvl="1" w:tplc="0564325A">
      <w:numFmt w:val="bullet"/>
      <w:lvlText w:val="•"/>
      <w:lvlJc w:val="left"/>
      <w:pPr>
        <w:ind w:left="1781" w:hanging="646"/>
      </w:pPr>
      <w:rPr>
        <w:rFonts w:hint="default"/>
      </w:rPr>
    </w:lvl>
    <w:lvl w:ilvl="2" w:tplc="FAECD78A">
      <w:numFmt w:val="bullet"/>
      <w:lvlText w:val="•"/>
      <w:lvlJc w:val="left"/>
      <w:pPr>
        <w:ind w:left="2803" w:hanging="646"/>
      </w:pPr>
      <w:rPr>
        <w:rFonts w:hint="default"/>
      </w:rPr>
    </w:lvl>
    <w:lvl w:ilvl="3" w:tplc="822E90C6">
      <w:numFmt w:val="bullet"/>
      <w:lvlText w:val="•"/>
      <w:lvlJc w:val="left"/>
      <w:pPr>
        <w:ind w:left="3825" w:hanging="646"/>
      </w:pPr>
      <w:rPr>
        <w:rFonts w:hint="default"/>
      </w:rPr>
    </w:lvl>
    <w:lvl w:ilvl="4" w:tplc="6094815E">
      <w:numFmt w:val="bullet"/>
      <w:lvlText w:val="•"/>
      <w:lvlJc w:val="left"/>
      <w:pPr>
        <w:ind w:left="4847" w:hanging="646"/>
      </w:pPr>
      <w:rPr>
        <w:rFonts w:hint="default"/>
      </w:rPr>
    </w:lvl>
    <w:lvl w:ilvl="5" w:tplc="59241690">
      <w:numFmt w:val="bullet"/>
      <w:lvlText w:val="•"/>
      <w:lvlJc w:val="left"/>
      <w:pPr>
        <w:ind w:left="5869" w:hanging="646"/>
      </w:pPr>
      <w:rPr>
        <w:rFonts w:hint="default"/>
      </w:rPr>
    </w:lvl>
    <w:lvl w:ilvl="6" w:tplc="16E6E7AA">
      <w:numFmt w:val="bullet"/>
      <w:lvlText w:val="•"/>
      <w:lvlJc w:val="left"/>
      <w:pPr>
        <w:ind w:left="6891" w:hanging="646"/>
      </w:pPr>
      <w:rPr>
        <w:rFonts w:hint="default"/>
      </w:rPr>
    </w:lvl>
    <w:lvl w:ilvl="7" w:tplc="FDBCBFE4">
      <w:numFmt w:val="bullet"/>
      <w:lvlText w:val="•"/>
      <w:lvlJc w:val="left"/>
      <w:pPr>
        <w:ind w:left="7913" w:hanging="646"/>
      </w:pPr>
      <w:rPr>
        <w:rFonts w:hint="default"/>
      </w:rPr>
    </w:lvl>
    <w:lvl w:ilvl="8" w:tplc="0A98D594">
      <w:numFmt w:val="bullet"/>
      <w:lvlText w:val="•"/>
      <w:lvlJc w:val="left"/>
      <w:pPr>
        <w:ind w:left="8935" w:hanging="646"/>
      </w:pPr>
      <w:rPr>
        <w:rFonts w:hint="default"/>
      </w:rPr>
    </w:lvl>
  </w:abstractNum>
  <w:num w:numId="1">
    <w:abstractNumId w:val="0"/>
  </w:num>
  <w:num w:numId="2">
    <w:abstractNumId w:val="2"/>
  </w:num>
  <w:num w:numId="3">
    <w:abstractNumId w:val="5"/>
  </w:num>
  <w:num w:numId="4">
    <w:abstractNumId w:val="6"/>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F1C"/>
    <w:rsid w:val="001E5C1D"/>
    <w:rsid w:val="00304845"/>
    <w:rsid w:val="00362CAF"/>
    <w:rsid w:val="003E4C9A"/>
    <w:rsid w:val="003F0517"/>
    <w:rsid w:val="005A55E1"/>
    <w:rsid w:val="005C64A6"/>
    <w:rsid w:val="006B431D"/>
    <w:rsid w:val="006B7375"/>
    <w:rsid w:val="006F13CC"/>
    <w:rsid w:val="00790F1C"/>
    <w:rsid w:val="007A1363"/>
    <w:rsid w:val="008003A5"/>
    <w:rsid w:val="00804150"/>
    <w:rsid w:val="00847DC7"/>
    <w:rsid w:val="00914CAC"/>
    <w:rsid w:val="00A555C6"/>
    <w:rsid w:val="00AC2B5D"/>
    <w:rsid w:val="00BB105F"/>
    <w:rsid w:val="00C22C2B"/>
    <w:rsid w:val="00C54629"/>
    <w:rsid w:val="00CA6448"/>
    <w:rsid w:val="00CF4F9C"/>
    <w:rsid w:val="00D32B31"/>
    <w:rsid w:val="00DE15A2"/>
    <w:rsid w:val="00E57A38"/>
    <w:rsid w:val="00E60886"/>
    <w:rsid w:val="00ED0935"/>
    <w:rsid w:val="00F20C1B"/>
    <w:rsid w:val="00FA6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88349C"/>
  <w15:chartTrackingRefBased/>
  <w15:docId w15:val="{57743793-4612-40CC-8BE7-C32B61B0A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C2B5D"/>
    <w:pPr>
      <w:widowControl w:val="0"/>
      <w:autoSpaceDE w:val="0"/>
      <w:autoSpaceDN w:val="0"/>
      <w:spacing w:before="116" w:after="0" w:line="240" w:lineRule="auto"/>
      <w:ind w:right="1435"/>
      <w:jc w:val="center"/>
      <w:outlineLvl w:val="0"/>
    </w:pPr>
    <w:rPr>
      <w:rFonts w:ascii="Arial" w:eastAsia="Arial" w:hAnsi="Arial" w:cs="Arial"/>
      <w:b/>
      <w:bCs/>
      <w:sz w:val="39"/>
      <w:szCs w:val="39"/>
    </w:rPr>
  </w:style>
  <w:style w:type="paragraph" w:styleId="Heading2">
    <w:name w:val="heading 2"/>
    <w:basedOn w:val="Normal"/>
    <w:link w:val="Heading2Char"/>
    <w:uiPriority w:val="9"/>
    <w:unhideWhenUsed/>
    <w:qFormat/>
    <w:rsid w:val="00AC2B5D"/>
    <w:pPr>
      <w:widowControl w:val="0"/>
      <w:autoSpaceDE w:val="0"/>
      <w:autoSpaceDN w:val="0"/>
      <w:spacing w:after="0" w:line="240" w:lineRule="auto"/>
      <w:ind w:left="119"/>
      <w:outlineLvl w:val="1"/>
    </w:pPr>
    <w:rPr>
      <w:rFonts w:ascii="Arial" w:eastAsia="Arial" w:hAnsi="Arial" w:cs="Arial"/>
      <w:b/>
      <w:bCs/>
      <w:sz w:val="37"/>
      <w:szCs w:val="37"/>
    </w:rPr>
  </w:style>
  <w:style w:type="paragraph" w:styleId="Heading3">
    <w:name w:val="heading 3"/>
    <w:basedOn w:val="Normal"/>
    <w:link w:val="Heading3Char"/>
    <w:uiPriority w:val="9"/>
    <w:unhideWhenUsed/>
    <w:qFormat/>
    <w:rsid w:val="00AC2B5D"/>
    <w:pPr>
      <w:widowControl w:val="0"/>
      <w:autoSpaceDE w:val="0"/>
      <w:autoSpaceDN w:val="0"/>
      <w:spacing w:after="0" w:line="240" w:lineRule="auto"/>
      <w:ind w:left="119"/>
      <w:outlineLvl w:val="2"/>
    </w:pPr>
    <w:rPr>
      <w:rFonts w:ascii="Arial" w:eastAsia="Arial" w:hAnsi="Arial" w:cs="Arial"/>
      <w:b/>
      <w:bCs/>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2B5D"/>
    <w:pPr>
      <w:spacing w:after="0" w:line="240" w:lineRule="auto"/>
    </w:pPr>
  </w:style>
  <w:style w:type="character" w:styleId="Hyperlink">
    <w:name w:val="Hyperlink"/>
    <w:basedOn w:val="DefaultParagraphFont"/>
    <w:uiPriority w:val="99"/>
    <w:unhideWhenUsed/>
    <w:rsid w:val="00E60886"/>
    <w:rPr>
      <w:color w:val="0563C1" w:themeColor="hyperlink"/>
      <w:u w:val="single"/>
    </w:rPr>
  </w:style>
  <w:style w:type="character" w:styleId="UnresolvedMention">
    <w:name w:val="Unresolved Mention"/>
    <w:basedOn w:val="DefaultParagraphFont"/>
    <w:uiPriority w:val="99"/>
    <w:semiHidden/>
    <w:unhideWhenUsed/>
    <w:rsid w:val="00E60886"/>
    <w:rPr>
      <w:color w:val="605E5C"/>
      <w:shd w:val="clear" w:color="auto" w:fill="E1DFDD"/>
    </w:rPr>
  </w:style>
  <w:style w:type="character" w:styleId="FollowedHyperlink">
    <w:name w:val="FollowedHyperlink"/>
    <w:basedOn w:val="DefaultParagraphFont"/>
    <w:uiPriority w:val="99"/>
    <w:semiHidden/>
    <w:unhideWhenUsed/>
    <w:rsid w:val="00E60886"/>
    <w:rPr>
      <w:color w:val="954F72" w:themeColor="followedHyperlink"/>
      <w:u w:val="single"/>
    </w:rPr>
  </w:style>
  <w:style w:type="character" w:customStyle="1" w:styleId="Heading1Char">
    <w:name w:val="Heading 1 Char"/>
    <w:basedOn w:val="DefaultParagraphFont"/>
    <w:link w:val="Heading1"/>
    <w:uiPriority w:val="9"/>
    <w:rsid w:val="00AC2B5D"/>
    <w:rPr>
      <w:rFonts w:ascii="Arial" w:eastAsia="Arial" w:hAnsi="Arial" w:cs="Arial"/>
      <w:b/>
      <w:bCs/>
      <w:sz w:val="39"/>
      <w:szCs w:val="39"/>
    </w:rPr>
  </w:style>
  <w:style w:type="character" w:customStyle="1" w:styleId="Heading2Char">
    <w:name w:val="Heading 2 Char"/>
    <w:basedOn w:val="DefaultParagraphFont"/>
    <w:link w:val="Heading2"/>
    <w:uiPriority w:val="9"/>
    <w:rsid w:val="00AC2B5D"/>
    <w:rPr>
      <w:rFonts w:ascii="Arial" w:eastAsia="Arial" w:hAnsi="Arial" w:cs="Arial"/>
      <w:b/>
      <w:bCs/>
      <w:sz w:val="37"/>
      <w:szCs w:val="37"/>
    </w:rPr>
  </w:style>
  <w:style w:type="character" w:customStyle="1" w:styleId="Heading3Char">
    <w:name w:val="Heading 3 Char"/>
    <w:basedOn w:val="DefaultParagraphFont"/>
    <w:link w:val="Heading3"/>
    <w:uiPriority w:val="9"/>
    <w:rsid w:val="00AC2B5D"/>
    <w:rPr>
      <w:rFonts w:ascii="Arial" w:eastAsia="Arial" w:hAnsi="Arial" w:cs="Arial"/>
      <w:b/>
      <w:bCs/>
      <w:sz w:val="33"/>
      <w:szCs w:val="33"/>
    </w:rPr>
  </w:style>
  <w:style w:type="numbering" w:customStyle="1" w:styleId="NoList1">
    <w:name w:val="No List1"/>
    <w:next w:val="NoList"/>
    <w:uiPriority w:val="99"/>
    <w:semiHidden/>
    <w:unhideWhenUsed/>
    <w:rsid w:val="00AC2B5D"/>
  </w:style>
  <w:style w:type="paragraph" w:styleId="BodyText">
    <w:name w:val="Body Text"/>
    <w:basedOn w:val="Normal"/>
    <w:link w:val="BodyTextChar"/>
    <w:uiPriority w:val="1"/>
    <w:qFormat/>
    <w:rsid w:val="00AC2B5D"/>
    <w:pPr>
      <w:widowControl w:val="0"/>
      <w:autoSpaceDE w:val="0"/>
      <w:autoSpaceDN w:val="0"/>
      <w:spacing w:after="0" w:line="240" w:lineRule="auto"/>
    </w:pPr>
    <w:rPr>
      <w:rFonts w:ascii="Tahoma" w:eastAsia="Tahoma" w:hAnsi="Tahoma" w:cs="Tahoma"/>
      <w:sz w:val="24"/>
      <w:szCs w:val="24"/>
    </w:rPr>
  </w:style>
  <w:style w:type="character" w:customStyle="1" w:styleId="BodyTextChar">
    <w:name w:val="Body Text Char"/>
    <w:basedOn w:val="DefaultParagraphFont"/>
    <w:link w:val="BodyText"/>
    <w:uiPriority w:val="1"/>
    <w:rsid w:val="00AC2B5D"/>
    <w:rPr>
      <w:rFonts w:ascii="Tahoma" w:eastAsia="Tahoma" w:hAnsi="Tahoma" w:cs="Tahoma"/>
      <w:sz w:val="24"/>
      <w:szCs w:val="24"/>
    </w:rPr>
  </w:style>
  <w:style w:type="paragraph" w:styleId="Title">
    <w:name w:val="Title"/>
    <w:basedOn w:val="Normal"/>
    <w:link w:val="TitleChar"/>
    <w:uiPriority w:val="10"/>
    <w:qFormat/>
    <w:rsid w:val="00AC2B5D"/>
    <w:pPr>
      <w:widowControl w:val="0"/>
      <w:autoSpaceDE w:val="0"/>
      <w:autoSpaceDN w:val="0"/>
      <w:spacing w:before="99" w:after="0" w:line="240" w:lineRule="auto"/>
      <w:ind w:left="119"/>
    </w:pPr>
    <w:rPr>
      <w:rFonts w:ascii="Arial" w:eastAsia="Arial" w:hAnsi="Arial" w:cs="Arial"/>
      <w:b/>
      <w:bCs/>
      <w:sz w:val="45"/>
      <w:szCs w:val="45"/>
    </w:rPr>
  </w:style>
  <w:style w:type="character" w:customStyle="1" w:styleId="TitleChar">
    <w:name w:val="Title Char"/>
    <w:basedOn w:val="DefaultParagraphFont"/>
    <w:link w:val="Title"/>
    <w:uiPriority w:val="10"/>
    <w:rsid w:val="00AC2B5D"/>
    <w:rPr>
      <w:rFonts w:ascii="Arial" w:eastAsia="Arial" w:hAnsi="Arial" w:cs="Arial"/>
      <w:b/>
      <w:bCs/>
      <w:sz w:val="45"/>
      <w:szCs w:val="45"/>
    </w:rPr>
  </w:style>
  <w:style w:type="paragraph" w:styleId="ListParagraph">
    <w:name w:val="List Paragraph"/>
    <w:basedOn w:val="Normal"/>
    <w:uiPriority w:val="1"/>
    <w:qFormat/>
    <w:rsid w:val="00AC2B5D"/>
    <w:pPr>
      <w:widowControl w:val="0"/>
      <w:autoSpaceDE w:val="0"/>
      <w:autoSpaceDN w:val="0"/>
      <w:spacing w:before="100" w:after="0" w:line="240" w:lineRule="auto"/>
      <w:ind w:left="750" w:right="197" w:hanging="646"/>
    </w:pPr>
    <w:rPr>
      <w:rFonts w:ascii="Tahoma" w:eastAsia="Tahoma" w:hAnsi="Tahoma" w:cs="Tahoma"/>
    </w:rPr>
  </w:style>
  <w:style w:type="paragraph" w:customStyle="1" w:styleId="TableParagraph">
    <w:name w:val="Table Paragraph"/>
    <w:basedOn w:val="Normal"/>
    <w:uiPriority w:val="1"/>
    <w:qFormat/>
    <w:rsid w:val="00AC2B5D"/>
    <w:pPr>
      <w:widowControl w:val="0"/>
      <w:autoSpaceDE w:val="0"/>
      <w:autoSpaceDN w:val="0"/>
      <w:spacing w:after="0" w:line="240" w:lineRule="auto"/>
    </w:pPr>
    <w:rPr>
      <w:rFonts w:ascii="Tahoma" w:eastAsia="Tahoma" w:hAnsi="Tahoma" w:cs="Tahoma"/>
    </w:rPr>
  </w:style>
  <w:style w:type="paragraph" w:styleId="Header">
    <w:name w:val="header"/>
    <w:basedOn w:val="Normal"/>
    <w:link w:val="HeaderChar"/>
    <w:uiPriority w:val="99"/>
    <w:unhideWhenUsed/>
    <w:rsid w:val="00AC2B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B5D"/>
  </w:style>
  <w:style w:type="paragraph" w:styleId="Footer">
    <w:name w:val="footer"/>
    <w:basedOn w:val="Normal"/>
    <w:link w:val="FooterChar"/>
    <w:uiPriority w:val="99"/>
    <w:unhideWhenUsed/>
    <w:rsid w:val="00AC2B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B5D"/>
  </w:style>
  <w:style w:type="paragraph" w:styleId="NormalWeb">
    <w:name w:val="Normal (Web)"/>
    <w:basedOn w:val="Normal"/>
    <w:uiPriority w:val="99"/>
    <w:unhideWhenUsed/>
    <w:rsid w:val="00FA6387"/>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FA6387"/>
    <w:rPr>
      <w:i/>
      <w:iCs/>
    </w:rPr>
  </w:style>
  <w:style w:type="table" w:styleId="TableGrid">
    <w:name w:val="Table Grid"/>
    <w:basedOn w:val="TableNormal"/>
    <w:uiPriority w:val="39"/>
    <w:rsid w:val="00800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003018">
      <w:bodyDiv w:val="1"/>
      <w:marLeft w:val="0"/>
      <w:marRight w:val="0"/>
      <w:marTop w:val="0"/>
      <w:marBottom w:val="0"/>
      <w:divBdr>
        <w:top w:val="none" w:sz="0" w:space="0" w:color="auto"/>
        <w:left w:val="none" w:sz="0" w:space="0" w:color="auto"/>
        <w:bottom w:val="none" w:sz="0" w:space="0" w:color="auto"/>
        <w:right w:val="none" w:sz="0" w:space="0" w:color="auto"/>
      </w:divBdr>
      <w:divsChild>
        <w:div w:id="1743870584">
          <w:marLeft w:val="0"/>
          <w:marRight w:val="0"/>
          <w:marTop w:val="450"/>
          <w:marBottom w:val="450"/>
          <w:divBdr>
            <w:top w:val="none" w:sz="0" w:space="0" w:color="auto"/>
            <w:left w:val="none" w:sz="0" w:space="0" w:color="auto"/>
            <w:bottom w:val="none" w:sz="0" w:space="0" w:color="auto"/>
            <w:right w:val="none" w:sz="0" w:space="0" w:color="auto"/>
          </w:divBdr>
          <w:divsChild>
            <w:div w:id="903568066">
              <w:marLeft w:val="0"/>
              <w:marRight w:val="0"/>
              <w:marTop w:val="0"/>
              <w:marBottom w:val="75"/>
              <w:divBdr>
                <w:top w:val="none" w:sz="0" w:space="0" w:color="auto"/>
                <w:left w:val="none" w:sz="0" w:space="0" w:color="auto"/>
                <w:bottom w:val="none" w:sz="0" w:space="0" w:color="auto"/>
                <w:right w:val="none" w:sz="0" w:space="0" w:color="auto"/>
              </w:divBdr>
            </w:div>
          </w:divsChild>
        </w:div>
        <w:div w:id="2023824600">
          <w:marLeft w:val="0"/>
          <w:marRight w:val="0"/>
          <w:marTop w:val="450"/>
          <w:marBottom w:val="450"/>
          <w:divBdr>
            <w:top w:val="none" w:sz="0" w:space="0" w:color="auto"/>
            <w:left w:val="none" w:sz="0" w:space="0" w:color="auto"/>
            <w:bottom w:val="none" w:sz="0" w:space="0" w:color="auto"/>
            <w:right w:val="none" w:sz="0" w:space="0" w:color="auto"/>
          </w:divBdr>
          <w:divsChild>
            <w:div w:id="1363820855">
              <w:marLeft w:val="0"/>
              <w:marRight w:val="0"/>
              <w:marTop w:val="0"/>
              <w:marBottom w:val="75"/>
              <w:divBdr>
                <w:top w:val="none" w:sz="0" w:space="0" w:color="auto"/>
                <w:left w:val="none" w:sz="0" w:space="0" w:color="auto"/>
                <w:bottom w:val="none" w:sz="0" w:space="0" w:color="auto"/>
                <w:right w:val="none" w:sz="0" w:space="0" w:color="auto"/>
              </w:divBdr>
            </w:div>
          </w:divsChild>
        </w:div>
        <w:div w:id="684864899">
          <w:marLeft w:val="0"/>
          <w:marRight w:val="0"/>
          <w:marTop w:val="450"/>
          <w:marBottom w:val="450"/>
          <w:divBdr>
            <w:top w:val="none" w:sz="0" w:space="0" w:color="auto"/>
            <w:left w:val="none" w:sz="0" w:space="0" w:color="auto"/>
            <w:bottom w:val="none" w:sz="0" w:space="0" w:color="auto"/>
            <w:right w:val="none" w:sz="0" w:space="0" w:color="auto"/>
          </w:divBdr>
          <w:divsChild>
            <w:div w:id="566965209">
              <w:marLeft w:val="0"/>
              <w:marRight w:val="0"/>
              <w:marTop w:val="0"/>
              <w:marBottom w:val="75"/>
              <w:divBdr>
                <w:top w:val="none" w:sz="0" w:space="0" w:color="auto"/>
                <w:left w:val="none" w:sz="0" w:space="0" w:color="auto"/>
                <w:bottom w:val="none" w:sz="0" w:space="0" w:color="auto"/>
                <w:right w:val="none" w:sz="0" w:space="0" w:color="auto"/>
              </w:divBdr>
            </w:div>
          </w:divsChild>
        </w:div>
        <w:div w:id="458761683">
          <w:marLeft w:val="0"/>
          <w:marRight w:val="0"/>
          <w:marTop w:val="450"/>
          <w:marBottom w:val="450"/>
          <w:divBdr>
            <w:top w:val="none" w:sz="0" w:space="0" w:color="auto"/>
            <w:left w:val="none" w:sz="0" w:space="0" w:color="auto"/>
            <w:bottom w:val="none" w:sz="0" w:space="0" w:color="auto"/>
            <w:right w:val="none" w:sz="0" w:space="0" w:color="auto"/>
          </w:divBdr>
          <w:divsChild>
            <w:div w:id="19402737">
              <w:marLeft w:val="0"/>
              <w:marRight w:val="0"/>
              <w:marTop w:val="0"/>
              <w:marBottom w:val="75"/>
              <w:divBdr>
                <w:top w:val="none" w:sz="0" w:space="0" w:color="auto"/>
                <w:left w:val="none" w:sz="0" w:space="0" w:color="auto"/>
                <w:bottom w:val="none" w:sz="0" w:space="0" w:color="auto"/>
                <w:right w:val="none" w:sz="0" w:space="0" w:color="auto"/>
              </w:divBdr>
            </w:div>
          </w:divsChild>
        </w:div>
        <w:div w:id="2031879123">
          <w:marLeft w:val="0"/>
          <w:marRight w:val="0"/>
          <w:marTop w:val="450"/>
          <w:marBottom w:val="450"/>
          <w:divBdr>
            <w:top w:val="none" w:sz="0" w:space="0" w:color="auto"/>
            <w:left w:val="none" w:sz="0" w:space="0" w:color="auto"/>
            <w:bottom w:val="none" w:sz="0" w:space="0" w:color="auto"/>
            <w:right w:val="none" w:sz="0" w:space="0" w:color="auto"/>
          </w:divBdr>
          <w:divsChild>
            <w:div w:id="722293632">
              <w:marLeft w:val="0"/>
              <w:marRight w:val="0"/>
              <w:marTop w:val="0"/>
              <w:marBottom w:val="75"/>
              <w:divBdr>
                <w:top w:val="none" w:sz="0" w:space="0" w:color="auto"/>
                <w:left w:val="none" w:sz="0" w:space="0" w:color="auto"/>
                <w:bottom w:val="none" w:sz="0" w:space="0" w:color="auto"/>
                <w:right w:val="none" w:sz="0" w:space="0" w:color="auto"/>
              </w:divBdr>
            </w:div>
          </w:divsChild>
        </w:div>
        <w:div w:id="195123639">
          <w:marLeft w:val="0"/>
          <w:marRight w:val="0"/>
          <w:marTop w:val="450"/>
          <w:marBottom w:val="450"/>
          <w:divBdr>
            <w:top w:val="none" w:sz="0" w:space="0" w:color="auto"/>
            <w:left w:val="none" w:sz="0" w:space="0" w:color="auto"/>
            <w:bottom w:val="none" w:sz="0" w:space="0" w:color="auto"/>
            <w:right w:val="none" w:sz="0" w:space="0" w:color="auto"/>
          </w:divBdr>
          <w:divsChild>
            <w:div w:id="1116288304">
              <w:marLeft w:val="0"/>
              <w:marRight w:val="0"/>
              <w:marTop w:val="0"/>
              <w:marBottom w:val="75"/>
              <w:divBdr>
                <w:top w:val="none" w:sz="0" w:space="0" w:color="auto"/>
                <w:left w:val="none" w:sz="0" w:space="0" w:color="auto"/>
                <w:bottom w:val="none" w:sz="0" w:space="0" w:color="auto"/>
                <w:right w:val="none" w:sz="0" w:space="0" w:color="auto"/>
              </w:divBdr>
            </w:div>
          </w:divsChild>
        </w:div>
        <w:div w:id="1989896617">
          <w:marLeft w:val="0"/>
          <w:marRight w:val="0"/>
          <w:marTop w:val="450"/>
          <w:marBottom w:val="450"/>
          <w:divBdr>
            <w:top w:val="none" w:sz="0" w:space="0" w:color="auto"/>
            <w:left w:val="none" w:sz="0" w:space="0" w:color="auto"/>
            <w:bottom w:val="none" w:sz="0" w:space="0" w:color="auto"/>
            <w:right w:val="none" w:sz="0" w:space="0" w:color="auto"/>
          </w:divBdr>
          <w:divsChild>
            <w:div w:id="1413357797">
              <w:marLeft w:val="0"/>
              <w:marRight w:val="0"/>
              <w:marTop w:val="0"/>
              <w:marBottom w:val="75"/>
              <w:divBdr>
                <w:top w:val="none" w:sz="0" w:space="0" w:color="auto"/>
                <w:left w:val="none" w:sz="0" w:space="0" w:color="auto"/>
                <w:bottom w:val="none" w:sz="0" w:space="0" w:color="auto"/>
                <w:right w:val="none" w:sz="0" w:space="0" w:color="auto"/>
              </w:divBdr>
            </w:div>
          </w:divsChild>
        </w:div>
        <w:div w:id="4747559">
          <w:marLeft w:val="0"/>
          <w:marRight w:val="0"/>
          <w:marTop w:val="450"/>
          <w:marBottom w:val="450"/>
          <w:divBdr>
            <w:top w:val="none" w:sz="0" w:space="0" w:color="auto"/>
            <w:left w:val="none" w:sz="0" w:space="0" w:color="auto"/>
            <w:bottom w:val="none" w:sz="0" w:space="0" w:color="auto"/>
            <w:right w:val="none" w:sz="0" w:space="0" w:color="auto"/>
          </w:divBdr>
          <w:divsChild>
            <w:div w:id="299117017">
              <w:marLeft w:val="0"/>
              <w:marRight w:val="0"/>
              <w:marTop w:val="0"/>
              <w:marBottom w:val="75"/>
              <w:divBdr>
                <w:top w:val="none" w:sz="0" w:space="0" w:color="auto"/>
                <w:left w:val="none" w:sz="0" w:space="0" w:color="auto"/>
                <w:bottom w:val="none" w:sz="0" w:space="0" w:color="auto"/>
                <w:right w:val="none" w:sz="0" w:space="0" w:color="auto"/>
              </w:divBdr>
            </w:div>
          </w:divsChild>
        </w:div>
        <w:div w:id="434397888">
          <w:marLeft w:val="0"/>
          <w:marRight w:val="0"/>
          <w:marTop w:val="450"/>
          <w:marBottom w:val="450"/>
          <w:divBdr>
            <w:top w:val="none" w:sz="0" w:space="0" w:color="auto"/>
            <w:left w:val="none" w:sz="0" w:space="0" w:color="auto"/>
            <w:bottom w:val="none" w:sz="0" w:space="0" w:color="auto"/>
            <w:right w:val="none" w:sz="0" w:space="0" w:color="auto"/>
          </w:divBdr>
          <w:divsChild>
            <w:div w:id="34475333">
              <w:marLeft w:val="0"/>
              <w:marRight w:val="0"/>
              <w:marTop w:val="0"/>
              <w:marBottom w:val="75"/>
              <w:divBdr>
                <w:top w:val="none" w:sz="0" w:space="0" w:color="auto"/>
                <w:left w:val="none" w:sz="0" w:space="0" w:color="auto"/>
                <w:bottom w:val="none" w:sz="0" w:space="0" w:color="auto"/>
                <w:right w:val="none" w:sz="0" w:space="0" w:color="auto"/>
              </w:divBdr>
            </w:div>
          </w:divsChild>
        </w:div>
        <w:div w:id="1770659637">
          <w:marLeft w:val="0"/>
          <w:marRight w:val="0"/>
          <w:marTop w:val="450"/>
          <w:marBottom w:val="450"/>
          <w:divBdr>
            <w:top w:val="none" w:sz="0" w:space="0" w:color="auto"/>
            <w:left w:val="none" w:sz="0" w:space="0" w:color="auto"/>
            <w:bottom w:val="none" w:sz="0" w:space="0" w:color="auto"/>
            <w:right w:val="none" w:sz="0" w:space="0" w:color="auto"/>
          </w:divBdr>
          <w:divsChild>
            <w:div w:id="307172923">
              <w:marLeft w:val="0"/>
              <w:marRight w:val="0"/>
              <w:marTop w:val="0"/>
              <w:marBottom w:val="75"/>
              <w:divBdr>
                <w:top w:val="none" w:sz="0" w:space="0" w:color="auto"/>
                <w:left w:val="none" w:sz="0" w:space="0" w:color="auto"/>
                <w:bottom w:val="none" w:sz="0" w:space="0" w:color="auto"/>
                <w:right w:val="none" w:sz="0" w:space="0" w:color="auto"/>
              </w:divBdr>
            </w:div>
          </w:divsChild>
        </w:div>
        <w:div w:id="1532187260">
          <w:marLeft w:val="0"/>
          <w:marRight w:val="0"/>
          <w:marTop w:val="450"/>
          <w:marBottom w:val="450"/>
          <w:divBdr>
            <w:top w:val="none" w:sz="0" w:space="0" w:color="auto"/>
            <w:left w:val="none" w:sz="0" w:space="0" w:color="auto"/>
            <w:bottom w:val="none" w:sz="0" w:space="0" w:color="auto"/>
            <w:right w:val="none" w:sz="0" w:space="0" w:color="auto"/>
          </w:divBdr>
          <w:divsChild>
            <w:div w:id="1476491004">
              <w:marLeft w:val="0"/>
              <w:marRight w:val="0"/>
              <w:marTop w:val="0"/>
              <w:marBottom w:val="75"/>
              <w:divBdr>
                <w:top w:val="none" w:sz="0" w:space="0" w:color="auto"/>
                <w:left w:val="none" w:sz="0" w:space="0" w:color="auto"/>
                <w:bottom w:val="none" w:sz="0" w:space="0" w:color="auto"/>
                <w:right w:val="none" w:sz="0" w:space="0" w:color="auto"/>
              </w:divBdr>
            </w:div>
          </w:divsChild>
        </w:div>
        <w:div w:id="1803841136">
          <w:marLeft w:val="0"/>
          <w:marRight w:val="0"/>
          <w:marTop w:val="450"/>
          <w:marBottom w:val="450"/>
          <w:divBdr>
            <w:top w:val="none" w:sz="0" w:space="0" w:color="auto"/>
            <w:left w:val="none" w:sz="0" w:space="0" w:color="auto"/>
            <w:bottom w:val="none" w:sz="0" w:space="0" w:color="auto"/>
            <w:right w:val="none" w:sz="0" w:space="0" w:color="auto"/>
          </w:divBdr>
          <w:divsChild>
            <w:div w:id="19852366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18134377">
      <w:bodyDiv w:val="1"/>
      <w:marLeft w:val="0"/>
      <w:marRight w:val="0"/>
      <w:marTop w:val="0"/>
      <w:marBottom w:val="0"/>
      <w:divBdr>
        <w:top w:val="none" w:sz="0" w:space="0" w:color="auto"/>
        <w:left w:val="none" w:sz="0" w:space="0" w:color="auto"/>
        <w:bottom w:val="none" w:sz="0" w:space="0" w:color="auto"/>
        <w:right w:val="none" w:sz="0" w:space="0" w:color="auto"/>
      </w:divBdr>
      <w:divsChild>
        <w:div w:id="1321273670">
          <w:marLeft w:val="0"/>
          <w:marRight w:val="0"/>
          <w:marTop w:val="450"/>
          <w:marBottom w:val="450"/>
          <w:divBdr>
            <w:top w:val="none" w:sz="0" w:space="0" w:color="auto"/>
            <w:left w:val="none" w:sz="0" w:space="0" w:color="auto"/>
            <w:bottom w:val="none" w:sz="0" w:space="0" w:color="auto"/>
            <w:right w:val="none" w:sz="0" w:space="0" w:color="auto"/>
          </w:divBdr>
          <w:divsChild>
            <w:div w:id="825510255">
              <w:marLeft w:val="0"/>
              <w:marRight w:val="0"/>
              <w:marTop w:val="0"/>
              <w:marBottom w:val="75"/>
              <w:divBdr>
                <w:top w:val="none" w:sz="0" w:space="0" w:color="auto"/>
                <w:left w:val="none" w:sz="0" w:space="0" w:color="auto"/>
                <w:bottom w:val="none" w:sz="0" w:space="0" w:color="auto"/>
                <w:right w:val="none" w:sz="0" w:space="0" w:color="auto"/>
              </w:divBdr>
            </w:div>
          </w:divsChild>
        </w:div>
        <w:div w:id="1422869122">
          <w:marLeft w:val="0"/>
          <w:marRight w:val="0"/>
          <w:marTop w:val="450"/>
          <w:marBottom w:val="450"/>
          <w:divBdr>
            <w:top w:val="none" w:sz="0" w:space="0" w:color="auto"/>
            <w:left w:val="none" w:sz="0" w:space="0" w:color="auto"/>
            <w:bottom w:val="none" w:sz="0" w:space="0" w:color="auto"/>
            <w:right w:val="none" w:sz="0" w:space="0" w:color="auto"/>
          </w:divBdr>
          <w:divsChild>
            <w:div w:id="1213881469">
              <w:marLeft w:val="0"/>
              <w:marRight w:val="0"/>
              <w:marTop w:val="0"/>
              <w:marBottom w:val="75"/>
              <w:divBdr>
                <w:top w:val="none" w:sz="0" w:space="0" w:color="auto"/>
                <w:left w:val="none" w:sz="0" w:space="0" w:color="auto"/>
                <w:bottom w:val="none" w:sz="0" w:space="0" w:color="auto"/>
                <w:right w:val="none" w:sz="0" w:space="0" w:color="auto"/>
              </w:divBdr>
            </w:div>
          </w:divsChild>
        </w:div>
        <w:div w:id="1533495538">
          <w:marLeft w:val="0"/>
          <w:marRight w:val="0"/>
          <w:marTop w:val="450"/>
          <w:marBottom w:val="450"/>
          <w:divBdr>
            <w:top w:val="none" w:sz="0" w:space="0" w:color="auto"/>
            <w:left w:val="none" w:sz="0" w:space="0" w:color="auto"/>
            <w:bottom w:val="none" w:sz="0" w:space="0" w:color="auto"/>
            <w:right w:val="none" w:sz="0" w:space="0" w:color="auto"/>
          </w:divBdr>
          <w:divsChild>
            <w:div w:id="434978179">
              <w:marLeft w:val="0"/>
              <w:marRight w:val="0"/>
              <w:marTop w:val="0"/>
              <w:marBottom w:val="75"/>
              <w:divBdr>
                <w:top w:val="none" w:sz="0" w:space="0" w:color="auto"/>
                <w:left w:val="none" w:sz="0" w:space="0" w:color="auto"/>
                <w:bottom w:val="none" w:sz="0" w:space="0" w:color="auto"/>
                <w:right w:val="none" w:sz="0" w:space="0" w:color="auto"/>
              </w:divBdr>
            </w:div>
          </w:divsChild>
        </w:div>
        <w:div w:id="1206868907">
          <w:marLeft w:val="0"/>
          <w:marRight w:val="0"/>
          <w:marTop w:val="450"/>
          <w:marBottom w:val="450"/>
          <w:divBdr>
            <w:top w:val="none" w:sz="0" w:space="0" w:color="auto"/>
            <w:left w:val="none" w:sz="0" w:space="0" w:color="auto"/>
            <w:bottom w:val="none" w:sz="0" w:space="0" w:color="auto"/>
            <w:right w:val="none" w:sz="0" w:space="0" w:color="auto"/>
          </w:divBdr>
          <w:divsChild>
            <w:div w:id="2142379332">
              <w:marLeft w:val="0"/>
              <w:marRight w:val="0"/>
              <w:marTop w:val="0"/>
              <w:marBottom w:val="75"/>
              <w:divBdr>
                <w:top w:val="none" w:sz="0" w:space="0" w:color="auto"/>
                <w:left w:val="none" w:sz="0" w:space="0" w:color="auto"/>
                <w:bottom w:val="none" w:sz="0" w:space="0" w:color="auto"/>
                <w:right w:val="none" w:sz="0" w:space="0" w:color="auto"/>
              </w:divBdr>
            </w:div>
          </w:divsChild>
        </w:div>
        <w:div w:id="1398553483">
          <w:marLeft w:val="0"/>
          <w:marRight w:val="0"/>
          <w:marTop w:val="450"/>
          <w:marBottom w:val="450"/>
          <w:divBdr>
            <w:top w:val="none" w:sz="0" w:space="0" w:color="auto"/>
            <w:left w:val="none" w:sz="0" w:space="0" w:color="auto"/>
            <w:bottom w:val="none" w:sz="0" w:space="0" w:color="auto"/>
            <w:right w:val="none" w:sz="0" w:space="0" w:color="auto"/>
          </w:divBdr>
          <w:divsChild>
            <w:div w:id="1678188305">
              <w:marLeft w:val="0"/>
              <w:marRight w:val="0"/>
              <w:marTop w:val="0"/>
              <w:marBottom w:val="75"/>
              <w:divBdr>
                <w:top w:val="none" w:sz="0" w:space="0" w:color="auto"/>
                <w:left w:val="none" w:sz="0" w:space="0" w:color="auto"/>
                <w:bottom w:val="none" w:sz="0" w:space="0" w:color="auto"/>
                <w:right w:val="none" w:sz="0" w:space="0" w:color="auto"/>
              </w:divBdr>
            </w:div>
          </w:divsChild>
        </w:div>
        <w:div w:id="1910262381">
          <w:marLeft w:val="0"/>
          <w:marRight w:val="0"/>
          <w:marTop w:val="450"/>
          <w:marBottom w:val="450"/>
          <w:divBdr>
            <w:top w:val="none" w:sz="0" w:space="0" w:color="auto"/>
            <w:left w:val="none" w:sz="0" w:space="0" w:color="auto"/>
            <w:bottom w:val="none" w:sz="0" w:space="0" w:color="auto"/>
            <w:right w:val="none" w:sz="0" w:space="0" w:color="auto"/>
          </w:divBdr>
          <w:divsChild>
            <w:div w:id="1539077051">
              <w:marLeft w:val="0"/>
              <w:marRight w:val="0"/>
              <w:marTop w:val="0"/>
              <w:marBottom w:val="75"/>
              <w:divBdr>
                <w:top w:val="none" w:sz="0" w:space="0" w:color="auto"/>
                <w:left w:val="none" w:sz="0" w:space="0" w:color="auto"/>
                <w:bottom w:val="none" w:sz="0" w:space="0" w:color="auto"/>
                <w:right w:val="none" w:sz="0" w:space="0" w:color="auto"/>
              </w:divBdr>
            </w:div>
          </w:divsChild>
        </w:div>
        <w:div w:id="1974486231">
          <w:marLeft w:val="0"/>
          <w:marRight w:val="0"/>
          <w:marTop w:val="450"/>
          <w:marBottom w:val="450"/>
          <w:divBdr>
            <w:top w:val="none" w:sz="0" w:space="0" w:color="auto"/>
            <w:left w:val="none" w:sz="0" w:space="0" w:color="auto"/>
            <w:bottom w:val="none" w:sz="0" w:space="0" w:color="auto"/>
            <w:right w:val="none" w:sz="0" w:space="0" w:color="auto"/>
          </w:divBdr>
          <w:divsChild>
            <w:div w:id="1635599978">
              <w:marLeft w:val="0"/>
              <w:marRight w:val="0"/>
              <w:marTop w:val="0"/>
              <w:marBottom w:val="75"/>
              <w:divBdr>
                <w:top w:val="none" w:sz="0" w:space="0" w:color="auto"/>
                <w:left w:val="none" w:sz="0" w:space="0" w:color="auto"/>
                <w:bottom w:val="none" w:sz="0" w:space="0" w:color="auto"/>
                <w:right w:val="none" w:sz="0" w:space="0" w:color="auto"/>
              </w:divBdr>
            </w:div>
          </w:divsChild>
        </w:div>
        <w:div w:id="773213871">
          <w:marLeft w:val="0"/>
          <w:marRight w:val="0"/>
          <w:marTop w:val="450"/>
          <w:marBottom w:val="450"/>
          <w:divBdr>
            <w:top w:val="none" w:sz="0" w:space="0" w:color="auto"/>
            <w:left w:val="none" w:sz="0" w:space="0" w:color="auto"/>
            <w:bottom w:val="none" w:sz="0" w:space="0" w:color="auto"/>
            <w:right w:val="none" w:sz="0" w:space="0" w:color="auto"/>
          </w:divBdr>
          <w:divsChild>
            <w:div w:id="1996765296">
              <w:marLeft w:val="0"/>
              <w:marRight w:val="0"/>
              <w:marTop w:val="0"/>
              <w:marBottom w:val="75"/>
              <w:divBdr>
                <w:top w:val="none" w:sz="0" w:space="0" w:color="auto"/>
                <w:left w:val="none" w:sz="0" w:space="0" w:color="auto"/>
                <w:bottom w:val="none" w:sz="0" w:space="0" w:color="auto"/>
                <w:right w:val="none" w:sz="0" w:space="0" w:color="auto"/>
              </w:divBdr>
            </w:div>
          </w:divsChild>
        </w:div>
        <w:div w:id="257056653">
          <w:marLeft w:val="0"/>
          <w:marRight w:val="0"/>
          <w:marTop w:val="450"/>
          <w:marBottom w:val="450"/>
          <w:divBdr>
            <w:top w:val="none" w:sz="0" w:space="0" w:color="auto"/>
            <w:left w:val="none" w:sz="0" w:space="0" w:color="auto"/>
            <w:bottom w:val="none" w:sz="0" w:space="0" w:color="auto"/>
            <w:right w:val="none" w:sz="0" w:space="0" w:color="auto"/>
          </w:divBdr>
          <w:divsChild>
            <w:div w:id="543370697">
              <w:marLeft w:val="0"/>
              <w:marRight w:val="0"/>
              <w:marTop w:val="0"/>
              <w:marBottom w:val="75"/>
              <w:divBdr>
                <w:top w:val="none" w:sz="0" w:space="0" w:color="auto"/>
                <w:left w:val="none" w:sz="0" w:space="0" w:color="auto"/>
                <w:bottom w:val="none" w:sz="0" w:space="0" w:color="auto"/>
                <w:right w:val="none" w:sz="0" w:space="0" w:color="auto"/>
              </w:divBdr>
            </w:div>
          </w:divsChild>
        </w:div>
        <w:div w:id="1670909881">
          <w:marLeft w:val="0"/>
          <w:marRight w:val="0"/>
          <w:marTop w:val="450"/>
          <w:marBottom w:val="450"/>
          <w:divBdr>
            <w:top w:val="none" w:sz="0" w:space="0" w:color="auto"/>
            <w:left w:val="none" w:sz="0" w:space="0" w:color="auto"/>
            <w:bottom w:val="none" w:sz="0" w:space="0" w:color="auto"/>
            <w:right w:val="none" w:sz="0" w:space="0" w:color="auto"/>
          </w:divBdr>
          <w:divsChild>
            <w:div w:id="1525751673">
              <w:marLeft w:val="0"/>
              <w:marRight w:val="0"/>
              <w:marTop w:val="0"/>
              <w:marBottom w:val="75"/>
              <w:divBdr>
                <w:top w:val="none" w:sz="0" w:space="0" w:color="auto"/>
                <w:left w:val="none" w:sz="0" w:space="0" w:color="auto"/>
                <w:bottom w:val="none" w:sz="0" w:space="0" w:color="auto"/>
                <w:right w:val="none" w:sz="0" w:space="0" w:color="auto"/>
              </w:divBdr>
            </w:div>
          </w:divsChild>
        </w:div>
        <w:div w:id="1055852092">
          <w:marLeft w:val="0"/>
          <w:marRight w:val="0"/>
          <w:marTop w:val="450"/>
          <w:marBottom w:val="450"/>
          <w:divBdr>
            <w:top w:val="none" w:sz="0" w:space="0" w:color="auto"/>
            <w:left w:val="none" w:sz="0" w:space="0" w:color="auto"/>
            <w:bottom w:val="none" w:sz="0" w:space="0" w:color="auto"/>
            <w:right w:val="none" w:sz="0" w:space="0" w:color="auto"/>
          </w:divBdr>
          <w:divsChild>
            <w:div w:id="1229532718">
              <w:marLeft w:val="0"/>
              <w:marRight w:val="0"/>
              <w:marTop w:val="0"/>
              <w:marBottom w:val="75"/>
              <w:divBdr>
                <w:top w:val="none" w:sz="0" w:space="0" w:color="auto"/>
                <w:left w:val="none" w:sz="0" w:space="0" w:color="auto"/>
                <w:bottom w:val="none" w:sz="0" w:space="0" w:color="auto"/>
                <w:right w:val="none" w:sz="0" w:space="0" w:color="auto"/>
              </w:divBdr>
            </w:div>
          </w:divsChild>
        </w:div>
        <w:div w:id="60444641">
          <w:marLeft w:val="0"/>
          <w:marRight w:val="0"/>
          <w:marTop w:val="450"/>
          <w:marBottom w:val="450"/>
          <w:divBdr>
            <w:top w:val="none" w:sz="0" w:space="0" w:color="auto"/>
            <w:left w:val="none" w:sz="0" w:space="0" w:color="auto"/>
            <w:bottom w:val="none" w:sz="0" w:space="0" w:color="auto"/>
            <w:right w:val="none" w:sz="0" w:space="0" w:color="auto"/>
          </w:divBdr>
          <w:divsChild>
            <w:div w:id="9054103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rba.gov.au/speeches/2021/sp-gov-2021-07-0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210</TotalTime>
  <Pages>5</Pages>
  <Words>2772</Words>
  <Characters>15805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Romeo Salla</dc:creator>
  <cp:keywords/>
  <dc:description/>
  <cp:lastModifiedBy>Romeo Salla</cp:lastModifiedBy>
  <cp:revision>6</cp:revision>
  <dcterms:created xsi:type="dcterms:W3CDTF">2021-03-09T23:38:00Z</dcterms:created>
  <dcterms:modified xsi:type="dcterms:W3CDTF">2021-07-12T09:38:00Z</dcterms:modified>
</cp:coreProperties>
</file>